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lang w:eastAsia="zh-CN"/>
        </w:rPr>
      </w:pPr>
      <w:bookmarkStart w:id="3" w:name="_GoBack"/>
      <w:bookmarkEnd w:id="3"/>
    </w:p>
    <w:p>
      <w:pPr>
        <w:jc w:val="center"/>
        <w:rPr>
          <w:rFonts w:ascii="Arial" w:hAnsi="Arial"/>
          <w:lang w:eastAsia="zh-CN"/>
        </w:rPr>
      </w:pPr>
    </w:p>
    <w:p>
      <w:pPr>
        <w:jc w:val="center"/>
        <w:rPr>
          <w:rFonts w:ascii="Arial" w:hAnsi="Arial"/>
          <w:lang w:eastAsia="zh-CN"/>
        </w:rPr>
      </w:pPr>
    </w:p>
    <w:p>
      <w:pPr>
        <w:jc w:val="center"/>
        <w:rPr>
          <w:rFonts w:ascii="Arial" w:hAnsi="Arial"/>
          <w:b/>
          <w:color w:val="70AD47" w:themeColor="accent6"/>
          <w:lang w:eastAsia="zh-CN"/>
          <w14:textFill>
            <w14:solidFill>
              <w14:schemeClr w14:val="accent6"/>
            </w14:solidFill>
          </w14:textFill>
        </w:rPr>
      </w:pPr>
    </w:p>
    <w:p>
      <w:pPr>
        <w:jc w:val="center"/>
        <w:rPr>
          <w:rFonts w:ascii="Arial" w:hAnsi="Arial"/>
          <w:b/>
          <w:color w:val="7F7F7F" w:themeColor="background1" w:themeShade="80"/>
          <w:sz w:val="40"/>
          <w:lang w:eastAsia="zh-CN"/>
        </w:rPr>
      </w:pPr>
    </w:p>
    <w:p>
      <w:pPr>
        <w:jc w:val="center"/>
        <w:rPr>
          <w:rFonts w:ascii="Arial" w:hAnsi="Arial"/>
          <w:b/>
          <w:bCs/>
          <w:sz w:val="48"/>
          <w:szCs w:val="48"/>
          <w:lang w:eastAsia="zh-CN"/>
        </w:rPr>
      </w:pPr>
      <w:r>
        <w:rPr>
          <w:rFonts w:hint="eastAsia" w:ascii="Arial" w:hAnsi="宋体"/>
          <w:b/>
          <w:bCs/>
          <w:sz w:val="48"/>
          <w:szCs w:val="48"/>
          <w:lang w:eastAsia="zh-CN"/>
        </w:rPr>
        <w:t>中华人民共和国</w:t>
      </w:r>
      <w:r>
        <w:rPr>
          <w:rFonts w:hint="eastAsia" w:ascii="Arial" w:hAnsi="Arial"/>
          <w:b/>
          <w:bCs/>
          <w:sz w:val="48"/>
          <w:szCs w:val="48"/>
          <w:lang w:eastAsia="zh-CN"/>
        </w:rPr>
        <w:t>/</w:t>
      </w:r>
      <w:r>
        <w:rPr>
          <w:rFonts w:hint="eastAsia" w:ascii="Arial" w:hAnsi="宋体"/>
          <w:b/>
          <w:bCs/>
          <w:sz w:val="48"/>
          <w:szCs w:val="48"/>
          <w:lang w:eastAsia="zh-CN"/>
        </w:rPr>
        <w:t>交通运输部</w:t>
      </w:r>
    </w:p>
    <w:p>
      <w:pPr>
        <w:jc w:val="center"/>
        <w:rPr>
          <w:rFonts w:ascii="Arial" w:hAnsi="Arial"/>
          <w:b/>
          <w:bCs/>
          <w:sz w:val="48"/>
          <w:szCs w:val="48"/>
          <w:lang w:eastAsia="zh-CN"/>
        </w:rPr>
      </w:pPr>
    </w:p>
    <w:p>
      <w:pPr>
        <w:spacing w:line="360" w:lineRule="auto"/>
        <w:jc w:val="center"/>
        <w:rPr>
          <w:rFonts w:ascii="Arial" w:hAnsi="Arial"/>
          <w:b/>
          <w:bCs/>
          <w:sz w:val="44"/>
          <w:szCs w:val="44"/>
          <w:lang w:eastAsia="zh-CN"/>
        </w:rPr>
      </w:pPr>
      <w:r>
        <w:rPr>
          <w:rFonts w:hint="eastAsia" w:ascii="Arial" w:hAnsi="宋体"/>
          <w:b/>
          <w:bCs/>
          <w:sz w:val="44"/>
          <w:szCs w:val="44"/>
          <w:lang w:eastAsia="zh-CN"/>
        </w:rPr>
        <w:t>全球环境基金（</w:t>
      </w:r>
      <w:r>
        <w:rPr>
          <w:rFonts w:hint="eastAsia" w:ascii="Arial" w:hAnsi="Arial"/>
          <w:b/>
          <w:bCs/>
          <w:sz w:val="44"/>
          <w:szCs w:val="44"/>
          <w:lang w:eastAsia="zh-CN"/>
        </w:rPr>
        <w:t>GEF7</w:t>
      </w:r>
      <w:r>
        <w:rPr>
          <w:rFonts w:hint="eastAsia" w:ascii="Arial" w:hAnsi="宋体"/>
          <w:b/>
          <w:bCs/>
          <w:sz w:val="44"/>
          <w:szCs w:val="44"/>
          <w:lang w:eastAsia="zh-CN"/>
        </w:rPr>
        <w:t>）</w:t>
      </w:r>
    </w:p>
    <w:p>
      <w:pPr>
        <w:spacing w:line="360" w:lineRule="auto"/>
        <w:jc w:val="center"/>
        <w:rPr>
          <w:rFonts w:ascii="Arial" w:hAnsi="Arial"/>
          <w:b/>
          <w:bCs/>
          <w:sz w:val="44"/>
          <w:szCs w:val="44"/>
          <w:lang w:eastAsia="zh-CN"/>
        </w:rPr>
      </w:pPr>
      <w:r>
        <w:rPr>
          <w:rFonts w:hint="eastAsia" w:ascii="Arial" w:hAnsi="宋体"/>
          <w:b/>
          <w:bCs/>
          <w:sz w:val="44"/>
          <w:szCs w:val="44"/>
          <w:lang w:eastAsia="zh-CN"/>
        </w:rPr>
        <w:t>促进中国碳中和的交通脱碳路径项目</w:t>
      </w:r>
      <w:r>
        <w:rPr>
          <w:rFonts w:hint="eastAsia" w:ascii="Arial" w:hAnsi="Arial"/>
          <w:b/>
          <w:bCs/>
          <w:sz w:val="44"/>
          <w:szCs w:val="44"/>
          <w:lang w:eastAsia="zh-CN"/>
        </w:rPr>
        <w:t>(P175561)</w:t>
      </w:r>
    </w:p>
    <w:p>
      <w:pPr>
        <w:jc w:val="center"/>
        <w:rPr>
          <w:rFonts w:ascii="Arial" w:hAnsi="Arial"/>
          <w:b/>
          <w:sz w:val="48"/>
          <w:lang w:eastAsia="zh-CN"/>
        </w:rPr>
      </w:pPr>
    </w:p>
    <w:p>
      <w:pPr>
        <w:jc w:val="center"/>
        <w:rPr>
          <w:rFonts w:ascii="Arial" w:hAnsi="Arial"/>
          <w:b/>
          <w:bCs/>
          <w:sz w:val="48"/>
          <w:szCs w:val="48"/>
          <w:lang w:eastAsia="zh-CN"/>
        </w:rPr>
      </w:pPr>
      <w:r>
        <w:rPr>
          <w:rFonts w:hint="eastAsia" w:ascii="Arial" w:hAnsi="宋体"/>
          <w:b/>
          <w:bCs/>
          <w:sz w:val="48"/>
          <w:szCs w:val="48"/>
          <w:lang w:eastAsia="zh-CN"/>
        </w:rPr>
        <w:t>环境和社会承诺计划（</w:t>
      </w:r>
      <w:r>
        <w:rPr>
          <w:rFonts w:hint="eastAsia" w:ascii="Arial" w:hAnsi="Arial"/>
          <w:b/>
          <w:bCs/>
          <w:sz w:val="48"/>
          <w:szCs w:val="48"/>
          <w:lang w:eastAsia="zh-CN"/>
        </w:rPr>
        <w:t>ESCP</w:t>
      </w:r>
      <w:r>
        <w:rPr>
          <w:rFonts w:hint="eastAsia" w:ascii="Arial" w:hAnsi="宋体"/>
          <w:b/>
          <w:bCs/>
          <w:sz w:val="48"/>
          <w:szCs w:val="48"/>
          <w:lang w:eastAsia="zh-CN"/>
        </w:rPr>
        <w:t>）</w:t>
      </w:r>
    </w:p>
    <w:p>
      <w:pPr>
        <w:jc w:val="center"/>
        <w:rPr>
          <w:rFonts w:ascii="Arial" w:hAnsi="Arial"/>
          <w:b/>
          <w:color w:val="4472C4" w:themeColor="accent1"/>
          <w:sz w:val="48"/>
          <w:lang w:eastAsia="zh-CN"/>
          <w14:textFill>
            <w14:solidFill>
              <w14:schemeClr w14:val="accent1"/>
            </w14:solidFill>
          </w14:textFill>
        </w:rPr>
      </w:pPr>
    </w:p>
    <w:p>
      <w:pPr>
        <w:jc w:val="center"/>
        <w:rPr>
          <w:rFonts w:ascii="Arial" w:hAnsi="Arial"/>
          <w:b/>
          <w:sz w:val="48"/>
          <w:lang w:eastAsia="zh-CN"/>
        </w:rPr>
      </w:pPr>
      <w:r>
        <w:rPr>
          <w:rFonts w:hint="eastAsia" w:ascii="Arial" w:hAnsi="Arial"/>
          <w:b/>
          <w:sz w:val="48"/>
          <w:lang w:eastAsia="zh-CN"/>
        </w:rPr>
        <w:t>2022</w:t>
      </w:r>
      <w:r>
        <w:rPr>
          <w:rFonts w:hint="eastAsia" w:ascii="Arial" w:hAnsi="宋体"/>
          <w:b/>
          <w:sz w:val="48"/>
          <w:lang w:eastAsia="zh-CN"/>
        </w:rPr>
        <w:t>年</w:t>
      </w:r>
      <w:r>
        <w:rPr>
          <w:rFonts w:ascii="Arial" w:hAnsi="Arial"/>
          <w:b/>
          <w:sz w:val="48"/>
          <w:lang w:eastAsia="zh-CN"/>
        </w:rPr>
        <w:t>8</w:t>
      </w:r>
      <w:r>
        <w:rPr>
          <w:rFonts w:hint="eastAsia" w:ascii="Arial" w:hAnsi="宋体"/>
          <w:b/>
          <w:sz w:val="48"/>
          <w:lang w:eastAsia="zh-CN"/>
        </w:rPr>
        <w:t>月</w:t>
      </w:r>
    </w:p>
    <w:p>
      <w:pPr>
        <w:jc w:val="center"/>
        <w:rPr>
          <w:rFonts w:ascii="Arial" w:hAnsi="Arial"/>
          <w:sz w:val="44"/>
          <w:lang w:eastAsia="zh-CN"/>
        </w:rPr>
      </w:pPr>
      <w:r>
        <w:rPr>
          <w:rFonts w:hint="eastAsia" w:ascii="Arial" w:hAnsi="Arial"/>
          <w:sz w:val="44"/>
          <w:lang w:eastAsia="zh-CN"/>
        </w:rPr>
        <w:br w:type="page"/>
      </w:r>
    </w:p>
    <w:p>
      <w:pPr>
        <w:jc w:val="center"/>
        <w:rPr>
          <w:rFonts w:ascii="Arial" w:hAnsi="Arial"/>
          <w:b/>
          <w:lang w:eastAsia="zh-CN"/>
        </w:rPr>
      </w:pPr>
    </w:p>
    <w:p>
      <w:pPr>
        <w:jc w:val="center"/>
        <w:rPr>
          <w:rFonts w:ascii="Arial" w:hAnsi="Arial"/>
          <w:b/>
          <w:iCs/>
          <w:lang w:eastAsia="zh-CN"/>
        </w:rPr>
      </w:pPr>
      <w:r>
        <w:rPr>
          <w:rFonts w:hint="eastAsia" w:ascii="Arial" w:hAnsi="宋体"/>
          <w:b/>
          <w:iCs/>
          <w:lang w:eastAsia="zh-CN"/>
        </w:rPr>
        <w:t>环境和社会承诺计划</w:t>
      </w:r>
    </w:p>
    <w:p>
      <w:pPr>
        <w:jc w:val="center"/>
        <w:rPr>
          <w:rFonts w:ascii="Arial" w:hAnsi="Arial"/>
          <w:b/>
          <w:bCs/>
          <w:color w:val="FF0000"/>
          <w:sz w:val="20"/>
          <w:szCs w:val="20"/>
          <w:lang w:eastAsia="zh-CN"/>
        </w:rPr>
      </w:pPr>
    </w:p>
    <w:p>
      <w:pPr>
        <w:jc w:val="center"/>
        <w:rPr>
          <w:rFonts w:ascii="Arial" w:hAnsi="Arial"/>
          <w:b/>
          <w:bCs/>
          <w:color w:val="FF0000"/>
          <w:sz w:val="20"/>
          <w:szCs w:val="20"/>
          <w:lang w:eastAsia="zh-CN"/>
        </w:rPr>
      </w:pPr>
    </w:p>
    <w:p>
      <w:pPr>
        <w:jc w:val="center"/>
        <w:rPr>
          <w:rFonts w:ascii="Arial" w:hAnsi="Arial"/>
          <w:b/>
          <w:iCs/>
          <w:lang w:eastAsia="zh-CN"/>
        </w:rPr>
      </w:pPr>
    </w:p>
    <w:p>
      <w:pPr>
        <w:jc w:val="center"/>
        <w:rPr>
          <w:rFonts w:ascii="Arial" w:hAnsi="Arial"/>
          <w:b/>
          <w:i/>
          <w:iCs/>
          <w:lang w:eastAsia="zh-CN"/>
        </w:rPr>
      </w:pPr>
    </w:p>
    <w:p>
      <w:pPr>
        <w:pStyle w:val="34"/>
        <w:numPr>
          <w:ilvl w:val="0"/>
          <w:numId w:val="2"/>
        </w:numPr>
        <w:ind w:left="360"/>
        <w:rPr>
          <w:rFonts w:ascii="Arial" w:hAnsi="Arial" w:eastAsia="宋体"/>
          <w:lang w:eastAsia="zh-CN"/>
        </w:rPr>
      </w:pPr>
      <w:bookmarkStart w:id="0" w:name="_Ref99628078"/>
      <w:r>
        <w:rPr>
          <w:rFonts w:hint="eastAsia" w:ascii="Arial" w:hAnsi="宋体" w:eastAsia="宋体"/>
          <w:lang w:eastAsia="zh-CN"/>
        </w:rPr>
        <w:t>根据赠款协议和项目协议，</w:t>
      </w:r>
      <w:r>
        <w:rPr>
          <w:rFonts w:hint="eastAsia" w:ascii="Arial" w:hAnsi="宋体" w:eastAsia="宋体" w:cstheme="minorHAnsi"/>
          <w:lang w:eastAsia="zh-CN"/>
        </w:rPr>
        <w:t>中华人民共和国（以下称</w:t>
      </w:r>
      <w:r>
        <w:rPr>
          <w:rFonts w:hint="eastAsia" w:ascii="Arial" w:hAnsi="Arial" w:eastAsia="宋体" w:cstheme="minorHAnsi"/>
          <w:lang w:eastAsia="zh-CN"/>
        </w:rPr>
        <w:t>“</w:t>
      </w:r>
      <w:r>
        <w:rPr>
          <w:rFonts w:hint="eastAsia" w:ascii="Arial" w:hAnsi="宋体" w:eastAsia="宋体" w:cstheme="minorHAnsi"/>
          <w:lang w:eastAsia="zh-CN"/>
        </w:rPr>
        <w:t>接受方</w:t>
      </w:r>
      <w:r>
        <w:rPr>
          <w:rFonts w:hint="eastAsia" w:ascii="Arial" w:hAnsi="Arial" w:eastAsia="宋体" w:cstheme="minorHAnsi"/>
          <w:lang w:eastAsia="zh-CN"/>
        </w:rPr>
        <w:t>”</w:t>
      </w:r>
      <w:r>
        <w:rPr>
          <w:rFonts w:hint="eastAsia" w:ascii="Arial" w:hAnsi="宋体" w:eastAsia="宋体" w:cstheme="minorHAnsi"/>
          <w:lang w:eastAsia="zh-CN"/>
        </w:rPr>
        <w:t>）将实施促进中国碳中和的交通脱碳路径项目（以下称</w:t>
      </w:r>
      <w:r>
        <w:rPr>
          <w:rFonts w:hint="eastAsia" w:ascii="Arial" w:hAnsi="Arial" w:eastAsia="宋体" w:cstheme="minorHAnsi"/>
          <w:lang w:eastAsia="zh-CN"/>
        </w:rPr>
        <w:t>“</w:t>
      </w:r>
      <w:r>
        <w:rPr>
          <w:rFonts w:hint="eastAsia" w:ascii="Arial" w:hAnsi="宋体" w:eastAsia="宋体" w:cstheme="minorHAnsi"/>
          <w:lang w:eastAsia="zh-CN"/>
        </w:rPr>
        <w:t>项目</w:t>
      </w:r>
      <w:r>
        <w:rPr>
          <w:rFonts w:hint="eastAsia" w:ascii="Arial" w:hAnsi="Arial" w:eastAsia="宋体" w:cstheme="minorHAnsi"/>
          <w:lang w:eastAsia="zh-CN"/>
        </w:rPr>
        <w:t>”</w:t>
      </w:r>
      <w:r>
        <w:rPr>
          <w:rFonts w:hint="eastAsia" w:ascii="Arial" w:hAnsi="宋体" w:eastAsia="宋体" w:cstheme="minorHAnsi"/>
          <w:lang w:eastAsia="zh-CN"/>
        </w:rPr>
        <w:t>），中华人民共和国交通运输部、河南省交通运输厅、山东省交通运输厅、江苏省交通运输厅亦参与项目。</w:t>
      </w:r>
      <w:bookmarkEnd w:id="0"/>
      <w:r>
        <w:rPr>
          <w:rFonts w:hint="eastAsia" w:ascii="Arial" w:hAnsi="宋体" w:eastAsia="宋体" w:cstheme="minorHAnsi"/>
          <w:lang w:eastAsia="zh-CN"/>
        </w:rPr>
        <w:t>根据项目协议，国际复兴开发银行（</w:t>
      </w:r>
      <w:r>
        <w:rPr>
          <w:rFonts w:hint="eastAsia" w:ascii="Arial" w:hAnsi="Arial" w:eastAsia="宋体" w:cstheme="minorHAnsi"/>
          <w:lang w:eastAsia="zh-CN"/>
        </w:rPr>
        <w:t>IBRD</w:t>
      </w:r>
      <w:r>
        <w:rPr>
          <w:rFonts w:hint="eastAsia" w:ascii="Arial" w:hAnsi="宋体" w:eastAsia="宋体" w:cstheme="minorHAnsi"/>
          <w:lang w:eastAsia="zh-CN"/>
        </w:rPr>
        <w:t>）（以下称世界银行）作为全球环境基金的管理方，已同意为项目提供融资（</w:t>
      </w:r>
      <w:r>
        <w:rPr>
          <w:rFonts w:hint="eastAsia" w:ascii="Arial" w:hAnsi="Arial" w:eastAsia="宋体" w:cstheme="minorHAnsi"/>
          <w:lang w:eastAsia="zh-CN"/>
        </w:rPr>
        <w:t>P175561</w:t>
      </w:r>
      <w:r>
        <w:rPr>
          <w:rFonts w:hint="eastAsia" w:ascii="Arial" w:hAnsi="宋体" w:eastAsia="宋体" w:cstheme="minorHAnsi"/>
          <w:lang w:eastAsia="zh-CN"/>
        </w:rPr>
        <w:t>）。</w:t>
      </w:r>
    </w:p>
    <w:p>
      <w:pPr>
        <w:pStyle w:val="34"/>
        <w:numPr>
          <w:ilvl w:val="0"/>
          <w:numId w:val="2"/>
        </w:numPr>
        <w:ind w:left="360"/>
        <w:rPr>
          <w:rFonts w:ascii="Arial" w:hAnsi="Arial" w:eastAsia="宋体"/>
          <w:lang w:eastAsia="zh-CN"/>
        </w:rPr>
      </w:pPr>
      <w:r>
        <w:rPr>
          <w:rFonts w:hint="eastAsia" w:ascii="Arial" w:hAnsi="宋体" w:eastAsia="宋体"/>
          <w:lang w:eastAsia="zh-CN"/>
        </w:rPr>
        <w:t>接受方</w:t>
      </w:r>
      <w:r>
        <w:rPr>
          <w:rFonts w:hint="eastAsia" w:ascii="Arial" w:hAnsi="宋体" w:eastAsia="宋体" w:cs="宋体"/>
          <w:lang w:eastAsia="zh-CN"/>
        </w:rPr>
        <w:t>应</w:t>
      </w:r>
      <w:r>
        <w:rPr>
          <w:rFonts w:hint="eastAsia" w:ascii="Arial" w:hAnsi="宋体" w:eastAsia="宋体" w:cs="Yu Mincho"/>
          <w:lang w:eastAsia="zh-CN"/>
        </w:rPr>
        <w:t>确保以</w:t>
      </w:r>
      <w:r>
        <w:rPr>
          <w:rFonts w:hint="eastAsia" w:ascii="Arial" w:hAnsi="宋体" w:eastAsia="宋体"/>
          <w:lang w:eastAsia="zh-CN"/>
        </w:rPr>
        <w:t>世界</w:t>
      </w:r>
      <w:r>
        <w:rPr>
          <w:rFonts w:hint="eastAsia" w:ascii="Arial" w:hAnsi="宋体" w:eastAsia="宋体" w:cs="宋体"/>
          <w:lang w:eastAsia="zh-CN"/>
        </w:rPr>
        <w:t>银</w:t>
      </w:r>
      <w:r>
        <w:rPr>
          <w:rFonts w:hint="eastAsia" w:ascii="Arial" w:hAnsi="宋体" w:eastAsia="宋体" w:cs="Yu Mincho"/>
          <w:lang w:eastAsia="zh-CN"/>
        </w:rPr>
        <w:t>行</w:t>
      </w:r>
      <w:r>
        <w:rPr>
          <w:rFonts w:hint="eastAsia" w:ascii="Arial" w:hAnsi="宋体" w:eastAsia="宋体"/>
          <w:lang w:eastAsia="zh-CN"/>
        </w:rPr>
        <w:t>可接受的方式、按照</w:t>
      </w:r>
      <w:r>
        <w:rPr>
          <w:rFonts w:hint="eastAsia" w:ascii="Arial" w:hAnsi="宋体" w:eastAsia="宋体" w:cs="宋体"/>
          <w:lang w:eastAsia="zh-CN"/>
        </w:rPr>
        <w:t>环</w:t>
      </w:r>
      <w:r>
        <w:rPr>
          <w:rFonts w:hint="eastAsia" w:ascii="Arial" w:hAnsi="宋体" w:eastAsia="宋体" w:cs="Yu Mincho"/>
          <w:lang w:eastAsia="zh-CN"/>
        </w:rPr>
        <w:t>境和社会</w:t>
      </w:r>
      <w:r>
        <w:rPr>
          <w:rFonts w:hint="eastAsia" w:ascii="Arial" w:hAnsi="宋体" w:eastAsia="宋体" w:cs="宋体"/>
          <w:lang w:eastAsia="zh-CN"/>
        </w:rPr>
        <w:t>标</w:t>
      </w:r>
      <w:r>
        <w:rPr>
          <w:rFonts w:hint="eastAsia" w:ascii="Arial" w:hAnsi="宋体" w:eastAsia="宋体" w:cs="Yu Mincho"/>
          <w:lang w:eastAsia="zh-CN"/>
        </w:rPr>
        <w:t>准（</w:t>
      </w:r>
      <w:r>
        <w:rPr>
          <w:rFonts w:hint="eastAsia" w:ascii="Arial" w:hAnsi="Arial" w:eastAsia="宋体"/>
          <w:lang w:eastAsia="zh-CN"/>
        </w:rPr>
        <w:t>ESSs</w:t>
      </w:r>
      <w:r>
        <w:rPr>
          <w:rFonts w:hint="eastAsia" w:ascii="Arial" w:hAnsi="宋体" w:eastAsia="宋体"/>
          <w:lang w:eastAsia="zh-CN"/>
        </w:rPr>
        <w:t>）以及本</w:t>
      </w:r>
      <w:r>
        <w:rPr>
          <w:rFonts w:hint="eastAsia" w:ascii="Arial" w:hAnsi="宋体" w:eastAsia="宋体" w:cs="宋体"/>
          <w:lang w:eastAsia="zh-CN"/>
        </w:rPr>
        <w:t>环</w:t>
      </w:r>
      <w:r>
        <w:rPr>
          <w:rFonts w:hint="eastAsia" w:ascii="Arial" w:hAnsi="宋体" w:eastAsia="宋体" w:cs="Yu Mincho"/>
          <w:lang w:eastAsia="zh-CN"/>
        </w:rPr>
        <w:t>境和社会承</w:t>
      </w:r>
      <w:r>
        <w:rPr>
          <w:rFonts w:hint="eastAsia" w:ascii="Arial" w:hAnsi="宋体" w:eastAsia="宋体" w:cs="宋体"/>
          <w:lang w:eastAsia="zh-CN"/>
        </w:rPr>
        <w:t>诺计</w:t>
      </w:r>
      <w:r>
        <w:rPr>
          <w:rFonts w:hint="eastAsia" w:ascii="Arial" w:hAnsi="宋体" w:eastAsia="宋体" w:cs="Yu Mincho"/>
          <w:lang w:eastAsia="zh-CN"/>
        </w:rPr>
        <w:t>划（</w:t>
      </w:r>
      <w:r>
        <w:rPr>
          <w:rFonts w:hint="eastAsia" w:ascii="Arial" w:hAnsi="Arial" w:eastAsia="宋体"/>
          <w:lang w:eastAsia="zh-CN"/>
        </w:rPr>
        <w:t>ESCP</w:t>
      </w:r>
      <w:r>
        <w:rPr>
          <w:rFonts w:hint="eastAsia" w:ascii="Arial" w:hAnsi="宋体" w:eastAsia="宋体"/>
          <w:lang w:eastAsia="zh-CN"/>
        </w:rPr>
        <w:t>）开展</w:t>
      </w:r>
      <w:r>
        <w:rPr>
          <w:rFonts w:hint="eastAsia" w:ascii="Arial" w:hAnsi="宋体" w:eastAsia="宋体" w:cs="宋体"/>
          <w:lang w:eastAsia="zh-CN"/>
        </w:rPr>
        <w:t>项目</w:t>
      </w:r>
      <w:r>
        <w:rPr>
          <w:rFonts w:hint="eastAsia" w:ascii="Arial" w:hAnsi="宋体" w:eastAsia="宋体" w:cs="Yu Mincho"/>
          <w:lang w:eastAsia="zh-CN"/>
        </w:rPr>
        <w:t>。本</w:t>
      </w:r>
      <w:r>
        <w:rPr>
          <w:rFonts w:hint="eastAsia" w:ascii="Arial" w:hAnsi="Arial" w:eastAsia="宋体"/>
          <w:lang w:eastAsia="zh-CN"/>
        </w:rPr>
        <w:t>ESCP</w:t>
      </w:r>
      <w:r>
        <w:rPr>
          <w:rFonts w:hint="eastAsia" w:ascii="Arial" w:hAnsi="宋体" w:eastAsia="宋体"/>
          <w:lang w:eastAsia="zh-CN"/>
        </w:rPr>
        <w:t>是赠款协议和项目协议的一部分。除非本</w:t>
      </w:r>
      <w:r>
        <w:rPr>
          <w:rFonts w:hint="eastAsia" w:ascii="Arial" w:hAnsi="Arial" w:eastAsia="宋体"/>
          <w:lang w:eastAsia="zh-CN"/>
        </w:rPr>
        <w:t>ESCP</w:t>
      </w:r>
      <w:r>
        <w:rPr>
          <w:rFonts w:hint="eastAsia" w:ascii="Arial" w:hAnsi="宋体" w:eastAsia="宋体"/>
          <w:lang w:eastAsia="zh-CN"/>
        </w:rPr>
        <w:t>中另有定</w:t>
      </w:r>
      <w:r>
        <w:rPr>
          <w:rFonts w:hint="eastAsia" w:ascii="Arial" w:hAnsi="宋体" w:eastAsia="宋体" w:cs="宋体"/>
          <w:lang w:eastAsia="zh-CN"/>
        </w:rPr>
        <w:t>义</w:t>
      </w:r>
      <w:r>
        <w:rPr>
          <w:rFonts w:hint="eastAsia" w:ascii="Arial" w:hAnsi="宋体" w:eastAsia="宋体" w:cs="Yu Mincho"/>
          <w:lang w:eastAsia="zh-CN"/>
        </w:rPr>
        <w:t>，否</w:t>
      </w:r>
      <w:r>
        <w:rPr>
          <w:rFonts w:hint="eastAsia" w:ascii="Arial" w:hAnsi="宋体" w:eastAsia="宋体" w:cs="宋体"/>
          <w:lang w:eastAsia="zh-CN"/>
        </w:rPr>
        <w:t>则本</w:t>
      </w:r>
      <w:r>
        <w:rPr>
          <w:rFonts w:hint="eastAsia" w:ascii="Arial" w:hAnsi="Arial" w:eastAsia="宋体" w:cs="Yu Mincho"/>
          <w:lang w:eastAsia="zh-CN"/>
        </w:rPr>
        <w:t>ESCP</w:t>
      </w:r>
      <w:r>
        <w:rPr>
          <w:rFonts w:hint="eastAsia" w:ascii="Arial" w:hAnsi="宋体" w:eastAsia="宋体"/>
          <w:lang w:eastAsia="zh-CN"/>
        </w:rPr>
        <w:t>中使用的大写字母</w:t>
      </w:r>
      <w:r>
        <w:rPr>
          <w:rFonts w:hint="eastAsia" w:ascii="Arial" w:hAnsi="宋体" w:eastAsia="宋体" w:cs="宋体"/>
          <w:lang w:eastAsia="zh-CN"/>
        </w:rPr>
        <w:t>术语的含义与上述</w:t>
      </w:r>
      <w:r>
        <w:rPr>
          <w:rFonts w:hint="eastAsia" w:ascii="Arial" w:hAnsi="Arial" w:eastAsia="宋体" w:cs="宋体"/>
          <w:lang w:eastAsia="zh-CN"/>
        </w:rPr>
        <w:t>“</w:t>
      </w:r>
      <w:r>
        <w:rPr>
          <w:rFonts w:hint="eastAsia" w:ascii="Arial" w:hAnsi="宋体" w:eastAsia="宋体" w:cs="宋体"/>
          <w:lang w:eastAsia="zh-CN"/>
        </w:rPr>
        <w:t>协议</w:t>
      </w:r>
      <w:r>
        <w:rPr>
          <w:rFonts w:hint="eastAsia" w:ascii="Arial" w:hAnsi="Arial" w:eastAsia="宋体" w:cs="宋体"/>
          <w:lang w:eastAsia="zh-CN"/>
        </w:rPr>
        <w:t>”</w:t>
      </w:r>
      <w:r>
        <w:rPr>
          <w:rFonts w:hint="eastAsia" w:ascii="Arial" w:hAnsi="宋体" w:eastAsia="宋体" w:cs="Yu Mincho"/>
          <w:lang w:eastAsia="zh-CN"/>
        </w:rPr>
        <w:t>中相同。</w:t>
      </w:r>
    </w:p>
    <w:p>
      <w:pPr>
        <w:pStyle w:val="34"/>
        <w:numPr>
          <w:ilvl w:val="0"/>
          <w:numId w:val="2"/>
        </w:numPr>
        <w:ind w:left="360"/>
        <w:rPr>
          <w:rFonts w:ascii="Arial" w:hAnsi="Arial" w:eastAsia="宋体"/>
          <w:lang w:eastAsia="zh-CN"/>
        </w:rPr>
      </w:pPr>
      <w:r>
        <w:rPr>
          <w:rFonts w:hint="eastAsia" w:ascii="Arial" w:hAnsi="宋体" w:eastAsia="宋体"/>
          <w:lang w:eastAsia="zh-CN"/>
        </w:rPr>
        <w:t>除上述规定外</w:t>
      </w:r>
      <w:r>
        <w:rPr>
          <w:rFonts w:hint="eastAsia" w:ascii="Arial" w:hAnsi="宋体" w:eastAsia="宋体" w:cs="Yu Mincho"/>
          <w:lang w:eastAsia="zh-CN"/>
        </w:rPr>
        <w:t>，本</w:t>
      </w:r>
      <w:r>
        <w:rPr>
          <w:rFonts w:hint="eastAsia" w:ascii="Arial" w:hAnsi="Arial" w:eastAsia="宋体"/>
          <w:lang w:eastAsia="zh-CN"/>
        </w:rPr>
        <w:t>ESCP</w:t>
      </w:r>
      <w:r>
        <w:rPr>
          <w:rFonts w:hint="eastAsia" w:ascii="Arial" w:hAnsi="宋体" w:eastAsia="宋体" w:cs="宋体"/>
          <w:lang w:eastAsia="zh-CN"/>
        </w:rPr>
        <w:t>规</w:t>
      </w:r>
      <w:r>
        <w:rPr>
          <w:rFonts w:hint="eastAsia" w:ascii="Arial" w:hAnsi="宋体" w:eastAsia="宋体" w:cs="Yu Mincho"/>
          <w:lang w:eastAsia="zh-CN"/>
        </w:rPr>
        <w:t>定了</w:t>
      </w:r>
      <w:r>
        <w:rPr>
          <w:rFonts w:hint="eastAsia" w:ascii="Arial" w:hAnsi="宋体" w:eastAsia="宋体"/>
          <w:lang w:eastAsia="zh-CN"/>
        </w:rPr>
        <w:t>接受方</w:t>
      </w:r>
      <w:r>
        <w:rPr>
          <w:rFonts w:hint="eastAsia" w:ascii="Arial" w:hAnsi="宋体" w:eastAsia="宋体" w:cs="宋体"/>
          <w:lang w:eastAsia="zh-CN"/>
        </w:rPr>
        <w:t>应当</w:t>
      </w:r>
      <w:r>
        <w:rPr>
          <w:rFonts w:hint="eastAsia" w:ascii="Arial" w:hAnsi="宋体" w:eastAsia="宋体" w:cs="Yu Mincho"/>
          <w:lang w:eastAsia="zh-CN"/>
        </w:rPr>
        <w:t>采取或促使他方采取的</w:t>
      </w:r>
      <w:r>
        <w:rPr>
          <w:rFonts w:hint="eastAsia" w:ascii="Arial" w:hAnsi="宋体" w:eastAsia="宋体" w:cs="宋体"/>
          <w:lang w:eastAsia="zh-CN"/>
        </w:rPr>
        <w:t>实质性</w:t>
      </w:r>
      <w:r>
        <w:rPr>
          <w:rFonts w:hint="eastAsia" w:ascii="Arial" w:hAnsi="宋体" w:eastAsia="宋体" w:cs="Yu Mincho"/>
          <w:lang w:eastAsia="zh-CN"/>
        </w:rPr>
        <w:t>措施和行</w:t>
      </w:r>
      <w:r>
        <w:rPr>
          <w:rFonts w:hint="eastAsia" w:ascii="Arial" w:hAnsi="宋体" w:eastAsia="宋体" w:cs="宋体"/>
          <w:lang w:eastAsia="zh-CN"/>
        </w:rPr>
        <w:t>动</w:t>
      </w:r>
      <w:r>
        <w:rPr>
          <w:rFonts w:hint="eastAsia" w:ascii="Arial" w:hAnsi="宋体" w:eastAsia="宋体" w:cs="Yu Mincho"/>
          <w:lang w:eastAsia="zh-CN"/>
        </w:rPr>
        <w:t>，如</w:t>
      </w:r>
      <w:r>
        <w:rPr>
          <w:rFonts w:hint="eastAsia" w:ascii="Arial" w:hAnsi="宋体" w:eastAsia="宋体" w:cs="宋体"/>
          <w:lang w:eastAsia="zh-CN"/>
        </w:rPr>
        <w:t>适用，</w:t>
      </w:r>
      <w:r>
        <w:rPr>
          <w:rFonts w:hint="eastAsia" w:ascii="Arial" w:hAnsi="宋体" w:eastAsia="宋体" w:cs="Yu Mincho"/>
          <w:lang w:eastAsia="zh-CN"/>
        </w:rPr>
        <w:t>包括行</w:t>
      </w:r>
      <w:r>
        <w:rPr>
          <w:rFonts w:hint="eastAsia" w:ascii="Arial" w:hAnsi="宋体" w:eastAsia="宋体" w:cs="宋体"/>
          <w:lang w:eastAsia="zh-CN"/>
        </w:rPr>
        <w:t>动</w:t>
      </w:r>
      <w:r>
        <w:rPr>
          <w:rFonts w:hint="eastAsia" w:ascii="Arial" w:hAnsi="宋体" w:eastAsia="宋体" w:cs="Yu Mincho"/>
          <w:lang w:eastAsia="zh-CN"/>
        </w:rPr>
        <w:t>和措施的</w:t>
      </w:r>
      <w:r>
        <w:rPr>
          <w:rFonts w:hint="eastAsia" w:ascii="Arial" w:hAnsi="宋体" w:eastAsia="宋体" w:cs="宋体"/>
          <w:lang w:eastAsia="zh-CN"/>
        </w:rPr>
        <w:t>时间</w:t>
      </w:r>
      <w:r>
        <w:rPr>
          <w:rFonts w:hint="eastAsia" w:ascii="Arial" w:hAnsi="宋体" w:eastAsia="宋体" w:cs="Yu Mincho"/>
          <w:lang w:eastAsia="zh-CN"/>
        </w:rPr>
        <w:t>框架、机构安排、人</w:t>
      </w:r>
      <w:r>
        <w:rPr>
          <w:rFonts w:hint="eastAsia" w:ascii="Arial" w:hAnsi="宋体" w:eastAsia="宋体" w:cs="宋体"/>
          <w:lang w:eastAsia="zh-CN"/>
        </w:rPr>
        <w:t>员</w:t>
      </w:r>
      <w:r>
        <w:rPr>
          <w:rFonts w:hint="eastAsia" w:ascii="Arial" w:hAnsi="宋体" w:eastAsia="宋体" w:cs="Yu Mincho"/>
          <w:lang w:eastAsia="zh-CN"/>
        </w:rPr>
        <w:t>配</w:t>
      </w:r>
      <w:r>
        <w:rPr>
          <w:rFonts w:hint="eastAsia" w:ascii="Arial" w:hAnsi="宋体" w:eastAsia="宋体" w:cs="宋体"/>
          <w:lang w:eastAsia="zh-CN"/>
        </w:rPr>
        <w:t>备</w:t>
      </w:r>
      <w:r>
        <w:rPr>
          <w:rFonts w:hint="eastAsia" w:ascii="Arial" w:hAnsi="宋体" w:eastAsia="宋体" w:cs="Yu Mincho"/>
          <w:lang w:eastAsia="zh-CN"/>
        </w:rPr>
        <w:t>、培</w:t>
      </w:r>
      <w:r>
        <w:rPr>
          <w:rFonts w:hint="eastAsia" w:ascii="Arial" w:hAnsi="宋体" w:eastAsia="宋体" w:cs="宋体"/>
          <w:lang w:eastAsia="zh-CN"/>
        </w:rPr>
        <w:t>训</w:t>
      </w:r>
      <w:r>
        <w:rPr>
          <w:rFonts w:hint="eastAsia" w:ascii="Arial" w:hAnsi="宋体" w:eastAsia="宋体" w:cs="Yu Mincho"/>
          <w:lang w:eastAsia="zh-CN"/>
        </w:rPr>
        <w:t>、</w:t>
      </w:r>
      <w:r>
        <w:rPr>
          <w:rFonts w:hint="eastAsia" w:ascii="Arial" w:hAnsi="宋体" w:eastAsia="宋体" w:cs="宋体"/>
          <w:lang w:eastAsia="zh-CN"/>
        </w:rPr>
        <w:t>监测</w:t>
      </w:r>
      <w:r>
        <w:rPr>
          <w:rFonts w:hint="eastAsia" w:ascii="Arial" w:hAnsi="宋体" w:eastAsia="宋体" w:cs="Yu Mincho"/>
          <w:lang w:eastAsia="zh-CN"/>
        </w:rPr>
        <w:t>与</w:t>
      </w:r>
      <w:r>
        <w:rPr>
          <w:rFonts w:hint="eastAsia" w:ascii="Arial" w:hAnsi="宋体" w:eastAsia="宋体" w:cs="宋体"/>
          <w:lang w:eastAsia="zh-CN"/>
        </w:rPr>
        <w:t>报</w:t>
      </w:r>
      <w:r>
        <w:rPr>
          <w:rFonts w:hint="eastAsia" w:ascii="Arial" w:hAnsi="宋体" w:eastAsia="宋体" w:cs="Yu Mincho"/>
          <w:lang w:eastAsia="zh-CN"/>
        </w:rPr>
        <w:t>告安排和申</w:t>
      </w:r>
      <w:r>
        <w:rPr>
          <w:rFonts w:hint="eastAsia" w:ascii="Arial" w:hAnsi="宋体" w:eastAsia="宋体" w:cs="宋体"/>
          <w:lang w:eastAsia="zh-CN"/>
        </w:rPr>
        <w:t>诉</w:t>
      </w:r>
      <w:r>
        <w:rPr>
          <w:rFonts w:hint="eastAsia" w:ascii="Arial" w:hAnsi="宋体" w:eastAsia="宋体" w:cs="Yu Mincho"/>
          <w:lang w:eastAsia="zh-CN"/>
        </w:rPr>
        <w:t>管理。本</w:t>
      </w:r>
      <w:r>
        <w:rPr>
          <w:rFonts w:hint="eastAsia" w:ascii="Arial" w:hAnsi="Arial" w:eastAsia="宋体"/>
          <w:lang w:eastAsia="zh-CN"/>
        </w:rPr>
        <w:t>ESCP</w:t>
      </w:r>
      <w:r>
        <w:rPr>
          <w:rFonts w:hint="eastAsia" w:ascii="Arial" w:hAnsi="宋体" w:eastAsia="宋体" w:cs="宋体"/>
          <w:lang w:eastAsia="zh-CN"/>
        </w:rPr>
        <w:t>还规</w:t>
      </w:r>
      <w:r>
        <w:rPr>
          <w:rFonts w:hint="eastAsia" w:ascii="Arial" w:hAnsi="宋体" w:eastAsia="宋体" w:cs="Yu Mincho"/>
          <w:lang w:eastAsia="zh-CN"/>
        </w:rPr>
        <w:t>定了</w:t>
      </w:r>
      <w:r>
        <w:rPr>
          <w:rFonts w:hint="eastAsia" w:ascii="Arial" w:hAnsi="宋体" w:eastAsia="宋体" w:cs="宋体"/>
          <w:lang w:eastAsia="zh-CN"/>
        </w:rPr>
        <w:t>项目应当</w:t>
      </w:r>
      <w:r>
        <w:rPr>
          <w:rFonts w:hint="eastAsia" w:ascii="Arial" w:hAnsi="宋体" w:eastAsia="宋体" w:cs="Yu Mincho"/>
          <w:lang w:eastAsia="zh-CN"/>
        </w:rPr>
        <w:t>采用和</w:t>
      </w:r>
      <w:r>
        <w:rPr>
          <w:rFonts w:hint="eastAsia" w:ascii="Arial" w:hAnsi="宋体" w:eastAsia="宋体" w:cs="宋体"/>
          <w:lang w:eastAsia="zh-CN"/>
        </w:rPr>
        <w:t>实施</w:t>
      </w:r>
      <w:r>
        <w:rPr>
          <w:rFonts w:hint="eastAsia" w:ascii="Arial" w:hAnsi="宋体" w:eastAsia="宋体" w:cs="Yu Mincho"/>
          <w:lang w:eastAsia="zh-CN"/>
        </w:rPr>
        <w:t>的</w:t>
      </w:r>
      <w:r>
        <w:rPr>
          <w:rFonts w:hint="eastAsia" w:ascii="Arial" w:hAnsi="宋体" w:eastAsia="宋体" w:cs="宋体"/>
          <w:lang w:eastAsia="zh-CN"/>
        </w:rPr>
        <w:t>环</w:t>
      </w:r>
      <w:r>
        <w:rPr>
          <w:rFonts w:hint="eastAsia" w:ascii="Arial" w:hAnsi="宋体" w:eastAsia="宋体" w:cs="Yu Mincho"/>
          <w:lang w:eastAsia="zh-CN"/>
        </w:rPr>
        <w:t>境和社会</w:t>
      </w:r>
      <w:r>
        <w:rPr>
          <w:rFonts w:hint="eastAsia" w:ascii="Arial" w:hAnsi="宋体" w:eastAsia="宋体"/>
          <w:lang w:eastAsia="zh-CN"/>
        </w:rPr>
        <w:t>（</w:t>
      </w:r>
      <w:r>
        <w:rPr>
          <w:rFonts w:hint="eastAsia" w:ascii="Arial" w:hAnsi="Arial" w:eastAsia="宋体"/>
          <w:lang w:eastAsia="zh-CN"/>
        </w:rPr>
        <w:t>E&amp;S</w:t>
      </w:r>
      <w:r>
        <w:rPr>
          <w:rFonts w:hint="eastAsia" w:ascii="Arial" w:hAnsi="宋体" w:eastAsia="宋体"/>
          <w:lang w:eastAsia="zh-CN"/>
        </w:rPr>
        <w:t>）工具。</w:t>
      </w:r>
      <w:bookmarkStart w:id="1" w:name="_Hlk96986440"/>
      <w:bookmarkStart w:id="2" w:name="_Hlk96986370"/>
      <w:r>
        <w:rPr>
          <w:rFonts w:hint="eastAsia" w:ascii="Arial" w:hAnsi="宋体" w:eastAsia="宋体" w:cs="Yu Mincho"/>
          <w:lang w:eastAsia="zh-CN"/>
        </w:rPr>
        <w:t>这些工具</w:t>
      </w:r>
      <w:r>
        <w:rPr>
          <w:rFonts w:hint="eastAsia" w:ascii="Arial" w:hAnsi="宋体" w:eastAsia="宋体"/>
          <w:lang w:eastAsia="zh-CN"/>
        </w:rPr>
        <w:t>在形式和</w:t>
      </w:r>
      <w:r>
        <w:rPr>
          <w:rFonts w:hint="eastAsia" w:ascii="Arial" w:hAnsi="宋体" w:eastAsia="宋体" w:cs="宋体"/>
          <w:lang w:eastAsia="zh-CN"/>
        </w:rPr>
        <w:t>实质</w:t>
      </w:r>
      <w:r>
        <w:rPr>
          <w:rFonts w:hint="eastAsia" w:ascii="Arial" w:hAnsi="宋体" w:eastAsia="宋体" w:cs="Yu Mincho"/>
          <w:lang w:eastAsia="zh-CN"/>
        </w:rPr>
        <w:t>上均需符合</w:t>
      </w:r>
      <w:r>
        <w:rPr>
          <w:rFonts w:hint="eastAsia" w:ascii="Arial" w:hAnsi="宋体" w:eastAsia="宋体" w:cs="宋体"/>
          <w:lang w:eastAsia="zh-CN"/>
        </w:rPr>
        <w:t>环</w:t>
      </w:r>
      <w:r>
        <w:rPr>
          <w:rFonts w:hint="eastAsia" w:ascii="Arial" w:hAnsi="宋体" w:eastAsia="宋体" w:cs="Yu Mincho"/>
          <w:lang w:eastAsia="zh-CN"/>
        </w:rPr>
        <w:t>境和社会</w:t>
      </w:r>
      <w:r>
        <w:rPr>
          <w:rFonts w:hint="eastAsia" w:ascii="Arial" w:hAnsi="宋体" w:eastAsia="宋体" w:cs="宋体"/>
          <w:lang w:eastAsia="zh-CN"/>
        </w:rPr>
        <w:t>标</w:t>
      </w:r>
      <w:r>
        <w:rPr>
          <w:rFonts w:hint="eastAsia" w:ascii="Arial" w:hAnsi="宋体" w:eastAsia="宋体" w:cs="Yu Mincho"/>
          <w:lang w:eastAsia="zh-CN"/>
        </w:rPr>
        <w:t>准</w:t>
      </w:r>
      <w:r>
        <w:rPr>
          <w:rFonts w:hint="eastAsia" w:ascii="Arial" w:hAnsi="宋体" w:eastAsia="宋体"/>
          <w:lang w:eastAsia="zh-CN"/>
        </w:rPr>
        <w:t>，而且</w:t>
      </w:r>
      <w:r>
        <w:rPr>
          <w:rFonts w:hint="eastAsia" w:ascii="Arial" w:hAnsi="宋体" w:eastAsia="宋体" w:cs="Yu Mincho"/>
          <w:lang w:eastAsia="zh-CN"/>
        </w:rPr>
        <w:t>需要</w:t>
      </w:r>
      <w:r>
        <w:rPr>
          <w:rFonts w:hint="eastAsia" w:ascii="Arial" w:hAnsi="宋体" w:eastAsia="宋体"/>
          <w:lang w:eastAsia="zh-CN"/>
        </w:rPr>
        <w:t>以世界</w:t>
      </w:r>
      <w:r>
        <w:rPr>
          <w:rFonts w:hint="eastAsia" w:ascii="Arial" w:hAnsi="宋体" w:eastAsia="宋体" w:cs="宋体"/>
          <w:lang w:eastAsia="zh-CN"/>
        </w:rPr>
        <w:t>银</w:t>
      </w:r>
      <w:r>
        <w:rPr>
          <w:rFonts w:hint="eastAsia" w:ascii="Arial" w:hAnsi="宋体" w:eastAsia="宋体" w:cs="Yu Mincho"/>
          <w:lang w:eastAsia="zh-CN"/>
        </w:rPr>
        <w:t>行</w:t>
      </w:r>
      <w:r>
        <w:rPr>
          <w:rFonts w:hint="eastAsia" w:ascii="Arial" w:hAnsi="宋体" w:eastAsia="宋体"/>
          <w:lang w:eastAsia="zh-CN"/>
        </w:rPr>
        <w:t>可接受的方式</w:t>
      </w:r>
      <w:r>
        <w:rPr>
          <w:rFonts w:hint="eastAsia" w:ascii="Arial" w:hAnsi="宋体" w:eastAsia="宋体" w:cs="Yu Mincho"/>
          <w:lang w:eastAsia="zh-CN"/>
        </w:rPr>
        <w:t>事先</w:t>
      </w:r>
      <w:r>
        <w:rPr>
          <w:rFonts w:hint="eastAsia" w:ascii="Arial" w:hAnsi="宋体" w:eastAsia="宋体" w:cs="宋体"/>
          <w:lang w:eastAsia="zh-CN"/>
        </w:rPr>
        <w:t>进行</w:t>
      </w:r>
      <w:r>
        <w:rPr>
          <w:rFonts w:hint="eastAsia" w:ascii="Arial" w:hAnsi="宋体" w:eastAsia="宋体" w:cs="Yu Mincho"/>
          <w:lang w:eastAsia="zh-CN"/>
        </w:rPr>
        <w:t>协商和披露</w:t>
      </w:r>
      <w:r>
        <w:rPr>
          <w:rFonts w:hint="eastAsia" w:ascii="Arial" w:hAnsi="宋体" w:eastAsia="宋体"/>
          <w:lang w:eastAsia="zh-CN"/>
        </w:rPr>
        <w:t>。</w:t>
      </w:r>
      <w:bookmarkEnd w:id="1"/>
      <w:r>
        <w:rPr>
          <w:rFonts w:hint="eastAsia" w:ascii="Arial" w:hAnsi="宋体" w:eastAsia="宋体" w:cs="宋体"/>
          <w:lang w:eastAsia="zh-CN"/>
        </w:rPr>
        <w:t>经</w:t>
      </w:r>
      <w:r>
        <w:rPr>
          <w:rFonts w:hint="eastAsia" w:ascii="Arial" w:hAnsi="宋体" w:eastAsia="宋体"/>
          <w:lang w:eastAsia="zh-CN"/>
        </w:rPr>
        <w:t>世界</w:t>
      </w:r>
      <w:r>
        <w:rPr>
          <w:rFonts w:hint="eastAsia" w:ascii="Arial" w:hAnsi="宋体" w:eastAsia="宋体" w:cs="宋体"/>
          <w:lang w:eastAsia="zh-CN"/>
        </w:rPr>
        <w:t>银</w:t>
      </w:r>
      <w:r>
        <w:rPr>
          <w:rFonts w:hint="eastAsia" w:ascii="Arial" w:hAnsi="宋体" w:eastAsia="宋体" w:cs="Yu Mincho"/>
          <w:lang w:eastAsia="zh-CN"/>
        </w:rPr>
        <w:t>行</w:t>
      </w:r>
      <w:r>
        <w:rPr>
          <w:rFonts w:hint="eastAsia" w:ascii="Arial" w:hAnsi="宋体" w:eastAsia="宋体"/>
          <w:lang w:eastAsia="zh-CN"/>
        </w:rPr>
        <w:t>事先</w:t>
      </w:r>
      <w:r>
        <w:rPr>
          <w:rFonts w:hint="eastAsia" w:ascii="Arial" w:hAnsi="宋体" w:eastAsia="宋体" w:cs="宋体"/>
          <w:lang w:eastAsia="zh-CN"/>
        </w:rPr>
        <w:t>书面同意，可不时对各种</w:t>
      </w:r>
      <w:r>
        <w:rPr>
          <w:rFonts w:hint="eastAsia" w:ascii="Arial" w:hAnsi="Arial" w:eastAsia="宋体" w:cs="宋体"/>
          <w:lang w:eastAsia="zh-CN"/>
        </w:rPr>
        <w:t>E&amp;S</w:t>
      </w:r>
      <w:r>
        <w:rPr>
          <w:rFonts w:hint="eastAsia" w:ascii="Arial" w:hAnsi="宋体" w:eastAsia="宋体" w:cs="宋体"/>
          <w:lang w:eastAsia="zh-CN"/>
        </w:rPr>
        <w:t>工具进行修订。</w:t>
      </w:r>
      <w:bookmarkEnd w:id="2"/>
    </w:p>
    <w:p>
      <w:pPr>
        <w:pStyle w:val="34"/>
        <w:numPr>
          <w:ilvl w:val="0"/>
          <w:numId w:val="2"/>
        </w:numPr>
        <w:ind w:left="360"/>
        <w:rPr>
          <w:rFonts w:ascii="Arial" w:hAnsi="Arial" w:eastAsia="宋体"/>
          <w:lang w:eastAsia="zh-CN"/>
        </w:rPr>
        <w:sectPr>
          <w:headerReference r:id="rId5" w:type="first"/>
          <w:headerReference r:id="rId3" w:type="default"/>
          <w:footerReference r:id="rId6" w:type="default"/>
          <w:headerReference r:id="rId4" w:type="even"/>
          <w:pgSz w:w="12240" w:h="15840"/>
          <w:pgMar w:top="720" w:right="1170" w:bottom="720" w:left="990" w:header="720" w:footer="720" w:gutter="0"/>
          <w:cols w:space="720" w:num="1"/>
          <w:docGrid w:linePitch="360" w:charSpace="0"/>
        </w:sectPr>
      </w:pPr>
      <w:r>
        <w:rPr>
          <w:rFonts w:hint="eastAsia" w:ascii="Arial" w:hAnsi="宋体" w:eastAsia="宋体"/>
          <w:lang w:eastAsia="zh-CN"/>
        </w:rPr>
        <w:t>经世界银行和接受方同意，在项目实施过程中，可根据需要，不时对本</w:t>
      </w:r>
      <w:r>
        <w:rPr>
          <w:rFonts w:hint="eastAsia" w:ascii="Arial" w:hAnsi="Arial" w:eastAsia="宋体"/>
          <w:lang w:eastAsia="zh-CN"/>
        </w:rPr>
        <w:t>ESCP</w:t>
      </w:r>
      <w:r>
        <w:rPr>
          <w:rFonts w:hint="eastAsia" w:ascii="Arial" w:hAnsi="宋体" w:eastAsia="宋体"/>
          <w:lang w:eastAsia="zh-CN"/>
        </w:rPr>
        <w:t>进行修订更新，以便对项目变动和不可预见情况进行动态管理，或者根据项目绩效评估做出调整。在这种情况下，接受方通过</w:t>
      </w:r>
      <w:r>
        <w:rPr>
          <w:rFonts w:hint="eastAsia" w:ascii="Arial" w:hAnsi="宋体" w:eastAsia="宋体" w:cstheme="minorHAnsi"/>
          <w:lang w:eastAsia="zh-CN"/>
        </w:rPr>
        <w:t>中华人民共和国交通运输部</w:t>
      </w:r>
      <w:r>
        <w:rPr>
          <w:rFonts w:hint="eastAsia" w:ascii="Arial" w:hAnsi="宋体" w:eastAsia="宋体"/>
          <w:lang w:eastAsia="zh-CN"/>
        </w:rPr>
        <w:t>与世界银行交换信件就修订</w:t>
      </w:r>
      <w:r>
        <w:rPr>
          <w:rFonts w:hint="eastAsia" w:ascii="Arial" w:hAnsi="Arial" w:eastAsia="宋体"/>
          <w:lang w:eastAsia="zh-CN"/>
        </w:rPr>
        <w:t>ESCP</w:t>
      </w:r>
      <w:r>
        <w:rPr>
          <w:rFonts w:hint="eastAsia" w:ascii="Arial" w:hAnsi="宋体" w:eastAsia="宋体"/>
          <w:lang w:eastAsia="zh-CN"/>
        </w:rPr>
        <w:t>以反映相关变化达成共识，信件将分别由世界银行和接受方</w:t>
      </w:r>
      <w:r>
        <w:rPr>
          <w:rFonts w:hint="eastAsia" w:ascii="Arial" w:hAnsi="宋体" w:eastAsia="宋体" w:cstheme="minorHAnsi"/>
          <w:lang w:eastAsia="zh-CN"/>
        </w:rPr>
        <w:t>中华人民共和国交通运输部</w:t>
      </w:r>
      <w:r>
        <w:rPr>
          <w:rFonts w:hint="eastAsia" w:ascii="Arial" w:hAnsi="宋体" w:eastAsia="宋体"/>
          <w:lang w:eastAsia="zh-CN"/>
        </w:rPr>
        <w:t>签署。接受方应及时披露修订后的</w:t>
      </w:r>
      <w:r>
        <w:rPr>
          <w:rFonts w:hint="eastAsia" w:ascii="Arial" w:hAnsi="Arial" w:eastAsia="宋体"/>
          <w:lang w:eastAsia="zh-CN"/>
        </w:rPr>
        <w:t>ESCP</w:t>
      </w:r>
      <w:r>
        <w:rPr>
          <w:rFonts w:hint="eastAsia" w:ascii="Arial" w:hAnsi="宋体" w:eastAsia="宋体"/>
          <w:lang w:eastAsia="zh-CN"/>
        </w:rPr>
        <w:t>。</w:t>
      </w:r>
    </w:p>
    <w:tbl>
      <w:tblPr>
        <w:tblStyle w:val="20"/>
        <w:tblW w:w="143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5" w:type="dxa"/>
          <w:bottom w:w="0" w:type="dxa"/>
          <w:right w:w="115" w:type="dxa"/>
        </w:tblCellMar>
      </w:tblPr>
      <w:tblGrid>
        <w:gridCol w:w="715"/>
        <w:gridCol w:w="7470"/>
        <w:gridCol w:w="3510"/>
        <w:gridCol w:w="2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cantSplit/>
          <w:trHeight w:val="56" w:hRule="atLeast"/>
          <w:tblHeader/>
        </w:trPr>
        <w:tc>
          <w:tcPr>
            <w:tcW w:w="8185" w:type="dxa"/>
            <w:gridSpan w:val="2"/>
            <w:tcBorders>
              <w:top w:val="single" w:color="000000" w:themeColor="text1" w:sz="4" w:space="0"/>
            </w:tcBorders>
            <w:shd w:val="clear" w:color="auto" w:fill="C5E0B3" w:themeFill="accent6" w:themeFillTint="66"/>
          </w:tcPr>
          <w:p>
            <w:pPr>
              <w:keepLines/>
              <w:widowControl w:val="0"/>
              <w:rPr>
                <w:rFonts w:ascii="Arial" w:hAnsi="Arial"/>
                <w:b/>
                <w:bCs/>
                <w:sz w:val="20"/>
                <w:szCs w:val="20"/>
                <w:lang w:eastAsia="zh-CN"/>
              </w:rPr>
            </w:pPr>
            <w:r>
              <w:rPr>
                <w:rFonts w:hint="eastAsia" w:ascii="Arial" w:hAnsi="宋体"/>
                <w:b/>
                <w:bCs/>
                <w:sz w:val="20"/>
                <w:szCs w:val="20"/>
                <w:lang w:eastAsia="zh-CN"/>
              </w:rPr>
              <w:t>实质性措施与行动</w:t>
            </w:r>
          </w:p>
        </w:tc>
        <w:tc>
          <w:tcPr>
            <w:tcW w:w="3510" w:type="dxa"/>
            <w:tcBorders>
              <w:top w:val="single" w:color="000000" w:themeColor="text1" w:sz="4" w:space="0"/>
            </w:tcBorders>
            <w:shd w:val="clear" w:color="auto" w:fill="C5E0B3" w:themeFill="accent6" w:themeFillTint="66"/>
          </w:tcPr>
          <w:p>
            <w:pPr>
              <w:keepLines/>
              <w:widowControl w:val="0"/>
              <w:jc w:val="center"/>
              <w:rPr>
                <w:rFonts w:ascii="Arial" w:hAnsi="Arial" w:cstheme="minorHAnsi"/>
                <w:b/>
                <w:sz w:val="20"/>
                <w:szCs w:val="20"/>
                <w:lang w:eastAsia="zh-CN"/>
              </w:rPr>
            </w:pPr>
            <w:r>
              <w:rPr>
                <w:rFonts w:hint="eastAsia" w:ascii="Arial" w:hAnsi="宋体" w:cstheme="minorHAnsi"/>
                <w:b/>
                <w:sz w:val="20"/>
                <w:szCs w:val="20"/>
                <w:lang w:eastAsia="zh-CN"/>
              </w:rPr>
              <w:t>时间框架</w:t>
            </w:r>
          </w:p>
        </w:tc>
        <w:tc>
          <w:tcPr>
            <w:tcW w:w="2610" w:type="dxa"/>
            <w:tcBorders>
              <w:top w:val="single" w:color="000000" w:themeColor="text1" w:sz="4" w:space="0"/>
            </w:tcBorders>
            <w:shd w:val="clear" w:color="auto" w:fill="C5E0B3" w:themeFill="accent6" w:themeFillTint="66"/>
          </w:tcPr>
          <w:p>
            <w:pPr>
              <w:keepLines/>
              <w:widowControl w:val="0"/>
              <w:jc w:val="center"/>
              <w:rPr>
                <w:rFonts w:ascii="Arial" w:hAnsi="Arial" w:cstheme="minorHAnsi"/>
                <w:b/>
                <w:sz w:val="20"/>
                <w:szCs w:val="20"/>
                <w:lang w:eastAsia="zh-CN"/>
              </w:rPr>
            </w:pPr>
            <w:r>
              <w:rPr>
                <w:rFonts w:hint="eastAsia" w:ascii="Arial" w:hAnsi="宋体" w:cstheme="minorHAnsi"/>
                <w:b/>
                <w:sz w:val="20"/>
                <w:szCs w:val="20"/>
                <w:lang w:eastAsia="zh-CN"/>
              </w:rPr>
              <w:t>负责部门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cantSplit/>
          <w:trHeight w:val="20" w:hRule="atLeast"/>
        </w:trPr>
        <w:tc>
          <w:tcPr>
            <w:tcW w:w="14305" w:type="dxa"/>
            <w:gridSpan w:val="4"/>
            <w:tcBorders>
              <w:bottom w:val="single" w:color="auto" w:sz="4" w:space="0"/>
            </w:tcBorders>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sz w:val="20"/>
                <w:szCs w:val="20"/>
                <w:lang w:eastAsia="zh-CN"/>
              </w:rPr>
              <w:t>监测与报告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Borders>
              <w:bottom w:val="single" w:color="auto" w:sz="4" w:space="0"/>
            </w:tcBorders>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A</w:t>
            </w:r>
          </w:p>
        </w:tc>
        <w:tc>
          <w:tcPr>
            <w:tcW w:w="7470" w:type="dxa"/>
            <w:tcBorders>
              <w:bottom w:val="single" w:color="auto" w:sz="4" w:space="0"/>
            </w:tcBorders>
          </w:tcPr>
          <w:p>
            <w:pPr>
              <w:keepLines/>
              <w:widowControl w:val="0"/>
              <w:rPr>
                <w:rFonts w:ascii="Arial" w:hAnsi="Arial" w:cstheme="minorHAnsi"/>
                <w:sz w:val="20"/>
                <w:szCs w:val="20"/>
                <w:lang w:eastAsia="zh-CN"/>
              </w:rPr>
            </w:pPr>
            <w:r>
              <w:rPr>
                <w:rFonts w:hint="eastAsia" w:ascii="Arial" w:hAnsi="宋体" w:cstheme="minorHAnsi"/>
                <w:b/>
                <w:color w:val="4472C4" w:themeColor="accent1"/>
                <w:sz w:val="20"/>
                <w:szCs w:val="20"/>
                <w:lang w:eastAsia="zh-CN"/>
                <w14:textFill>
                  <w14:solidFill>
                    <w14:schemeClr w14:val="accent1"/>
                  </w14:solidFill>
                </w14:textFill>
              </w:rPr>
              <w:t>定期报告</w:t>
            </w:r>
          </w:p>
          <w:p>
            <w:pPr>
              <w:keepLines/>
              <w:widowControl w:val="0"/>
              <w:rPr>
                <w:rFonts w:ascii="Arial" w:hAnsi="Arial"/>
                <w:sz w:val="20"/>
                <w:szCs w:val="20"/>
                <w:lang w:eastAsia="zh-CN"/>
              </w:rPr>
            </w:pPr>
          </w:p>
          <w:p>
            <w:pPr>
              <w:keepLines/>
              <w:widowControl w:val="0"/>
              <w:rPr>
                <w:rFonts w:ascii="Arial" w:hAnsi="Arial"/>
                <w:sz w:val="20"/>
                <w:szCs w:val="20"/>
                <w:lang w:eastAsia="zh-CN"/>
              </w:rPr>
            </w:pPr>
            <w:r>
              <w:rPr>
                <w:rFonts w:hint="eastAsia" w:ascii="Arial" w:hAnsi="宋体"/>
                <w:sz w:val="20"/>
                <w:szCs w:val="20"/>
                <w:lang w:eastAsia="zh-CN"/>
              </w:rPr>
              <w:t>编制并向世界银行提交关于项目的环境、社会、健康和安全（</w:t>
            </w:r>
            <w:r>
              <w:rPr>
                <w:rFonts w:hint="eastAsia" w:ascii="Arial" w:hAnsi="Arial"/>
                <w:sz w:val="20"/>
                <w:szCs w:val="20"/>
                <w:lang w:eastAsia="zh-CN"/>
              </w:rPr>
              <w:t>ESHS</w:t>
            </w:r>
            <w:r>
              <w:rPr>
                <w:rFonts w:hint="eastAsia" w:ascii="Arial" w:hAnsi="宋体"/>
                <w:sz w:val="20"/>
                <w:szCs w:val="20"/>
                <w:lang w:eastAsia="zh-CN"/>
              </w:rPr>
              <w:t>）绩效的定期监测报告，内容包括但不限于</w:t>
            </w:r>
            <w:r>
              <w:rPr>
                <w:rFonts w:hint="eastAsia" w:ascii="Arial" w:hAnsi="Arial"/>
                <w:sz w:val="20"/>
                <w:szCs w:val="20"/>
                <w:lang w:eastAsia="zh-CN"/>
              </w:rPr>
              <w:t>环境和社会承诺计划</w:t>
            </w:r>
            <w:r>
              <w:rPr>
                <w:rFonts w:hint="eastAsia" w:ascii="Arial" w:hAnsi="宋体"/>
                <w:sz w:val="20"/>
                <w:szCs w:val="20"/>
                <w:lang w:eastAsia="zh-CN"/>
              </w:rPr>
              <w:t>的实施情况、</w:t>
            </w:r>
            <w:r>
              <w:rPr>
                <w:rFonts w:hint="eastAsia" w:ascii="Arial" w:hAnsi="Arial"/>
                <w:sz w:val="20"/>
                <w:szCs w:val="20"/>
                <w:lang w:eastAsia="zh-CN"/>
              </w:rPr>
              <w:t>环境和社会</w:t>
            </w:r>
            <w:r>
              <w:rPr>
                <w:rFonts w:hint="eastAsia" w:ascii="Arial" w:hAnsi="宋体"/>
                <w:sz w:val="20"/>
                <w:szCs w:val="20"/>
                <w:lang w:eastAsia="zh-CN"/>
              </w:rPr>
              <w:t>工具的准备和实施状况、利益相关方参与活动、申诉机制运行情况。</w:t>
            </w:r>
          </w:p>
        </w:tc>
        <w:tc>
          <w:tcPr>
            <w:tcW w:w="3510" w:type="dxa"/>
            <w:tcBorders>
              <w:bottom w:val="single" w:color="auto" w:sz="4" w:space="0"/>
            </w:tcBorders>
          </w:tcPr>
          <w:p>
            <w:pPr>
              <w:keepLines/>
              <w:widowControl w:val="0"/>
              <w:rPr>
                <w:rFonts w:ascii="Arial" w:hAnsi="Arial" w:cs="微软雅黑"/>
                <w:sz w:val="20"/>
                <w:szCs w:val="20"/>
                <w:lang w:eastAsia="zh-CN"/>
              </w:rPr>
            </w:pPr>
          </w:p>
          <w:p>
            <w:pPr>
              <w:keepLines/>
              <w:widowControl w:val="0"/>
              <w:rPr>
                <w:rFonts w:ascii="Arial" w:hAnsi="Arial"/>
                <w:sz w:val="20"/>
                <w:szCs w:val="20"/>
                <w:lang w:eastAsia="zh-CN"/>
              </w:rPr>
            </w:pPr>
            <w:r>
              <w:rPr>
                <w:rFonts w:hint="eastAsia" w:ascii="Arial" w:hAnsi="宋体" w:cs="微软雅黑"/>
                <w:sz w:val="20"/>
                <w:szCs w:val="20"/>
                <w:lang w:eastAsia="zh-CN"/>
              </w:rPr>
              <w:t>整个项目实施期间</w:t>
            </w:r>
            <w:r>
              <w:rPr>
                <w:rFonts w:hint="eastAsia" w:ascii="Arial" w:hAnsi="宋体" w:cs="MS Gothic"/>
                <w:sz w:val="20"/>
                <w:szCs w:val="20"/>
                <w:lang w:eastAsia="zh-CN"/>
              </w:rPr>
              <w:t>每六个月向世界</w:t>
            </w:r>
            <w:r>
              <w:rPr>
                <w:rFonts w:hint="eastAsia" w:ascii="Arial" w:hAnsi="宋体" w:cs="微软雅黑"/>
                <w:sz w:val="20"/>
                <w:szCs w:val="20"/>
                <w:lang w:eastAsia="zh-CN"/>
              </w:rPr>
              <w:t>银行</w:t>
            </w:r>
            <w:r>
              <w:rPr>
                <w:rFonts w:hint="eastAsia" w:ascii="Arial" w:hAnsi="宋体" w:cs="MS Gothic"/>
                <w:sz w:val="20"/>
                <w:szCs w:val="20"/>
                <w:lang w:eastAsia="zh-CN"/>
              </w:rPr>
              <w:t>提交</w:t>
            </w:r>
            <w:r>
              <w:rPr>
                <w:rFonts w:hint="eastAsia" w:ascii="Arial" w:hAnsi="宋体" w:cs="微软雅黑"/>
                <w:sz w:val="20"/>
                <w:szCs w:val="20"/>
                <w:lang w:eastAsia="zh-CN"/>
              </w:rPr>
              <w:t>报告。</w:t>
            </w:r>
            <w:r>
              <w:rPr>
                <w:rFonts w:hint="eastAsia" w:ascii="Arial" w:hAnsi="宋体"/>
                <w:sz w:val="20"/>
                <w:szCs w:val="20"/>
                <w:lang w:eastAsia="zh-CN"/>
              </w:rPr>
              <w:t>提交时间</w:t>
            </w:r>
            <w:r>
              <w:rPr>
                <w:rFonts w:hint="eastAsia" w:ascii="Arial" w:hAnsi="宋体" w:cs="MS Gothic"/>
                <w:sz w:val="20"/>
                <w:szCs w:val="20"/>
                <w:lang w:eastAsia="zh-CN"/>
              </w:rPr>
              <w:t>不</w:t>
            </w:r>
            <w:r>
              <w:rPr>
                <w:rFonts w:hint="eastAsia" w:ascii="Arial" w:hAnsi="宋体" w:cs="微软雅黑"/>
                <w:sz w:val="20"/>
                <w:szCs w:val="20"/>
                <w:lang w:eastAsia="zh-CN"/>
              </w:rPr>
              <w:t>迟于每个报告期结束后</w:t>
            </w:r>
            <w:r>
              <w:rPr>
                <w:rFonts w:hint="eastAsia" w:ascii="Arial" w:hAnsi="Arial"/>
                <w:sz w:val="20"/>
                <w:szCs w:val="20"/>
                <w:lang w:eastAsia="zh-CN"/>
              </w:rPr>
              <w:t>30</w:t>
            </w:r>
            <w:r>
              <w:rPr>
                <w:rFonts w:hint="eastAsia" w:ascii="Arial" w:hAnsi="宋体" w:cs="MS Gothic"/>
                <w:sz w:val="20"/>
                <w:szCs w:val="20"/>
                <w:lang w:eastAsia="zh-CN"/>
              </w:rPr>
              <w:t>天。</w:t>
            </w:r>
          </w:p>
          <w:p>
            <w:pPr>
              <w:keepLines/>
              <w:widowControl w:val="0"/>
              <w:rPr>
                <w:rFonts w:ascii="Arial" w:hAnsi="Arial" w:cstheme="minorHAnsi"/>
                <w:sz w:val="20"/>
                <w:szCs w:val="20"/>
                <w:lang w:eastAsia="zh-CN"/>
              </w:rPr>
            </w:pPr>
          </w:p>
        </w:tc>
        <w:tc>
          <w:tcPr>
            <w:tcW w:w="2610" w:type="dxa"/>
            <w:tcBorders>
              <w:bottom w:val="single" w:color="auto" w:sz="4" w:space="0"/>
            </w:tcBorders>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Borders>
              <w:bottom w:val="single" w:color="000000" w:themeColor="text1" w:sz="4" w:space="0"/>
            </w:tcBorders>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B</w:t>
            </w:r>
          </w:p>
        </w:tc>
        <w:tc>
          <w:tcPr>
            <w:tcW w:w="7470" w:type="dxa"/>
            <w:tcBorders>
              <w:bottom w:val="single" w:color="000000" w:themeColor="text1" w:sz="4" w:space="0"/>
            </w:tcBorders>
          </w:tcPr>
          <w:p>
            <w:pPr>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事件和事故</w:t>
            </w:r>
          </w:p>
          <w:p>
            <w:pPr>
              <w:rPr>
                <w:rFonts w:ascii="Arial" w:hAnsi="Arial"/>
                <w:sz w:val="20"/>
                <w:szCs w:val="20"/>
                <w:lang w:eastAsia="zh-CN"/>
              </w:rPr>
            </w:pPr>
          </w:p>
          <w:p>
            <w:pPr>
              <w:rPr>
                <w:rFonts w:ascii="Arial" w:hAnsi="Arial"/>
                <w:sz w:val="20"/>
                <w:szCs w:val="20"/>
                <w:lang w:eastAsia="zh-CN"/>
              </w:rPr>
            </w:pPr>
            <w:r>
              <w:rPr>
                <w:rFonts w:hint="eastAsia" w:ascii="Arial" w:hAnsi="宋体"/>
                <w:sz w:val="20"/>
                <w:szCs w:val="20"/>
                <w:lang w:eastAsia="zh-CN"/>
              </w:rPr>
              <w:t>如发生与项目相关、已经或可能对环境、受影响社区、公众或工人产生重大不利影响的任何事件或事故，包括性剥削和性虐待（</w:t>
            </w:r>
            <w:r>
              <w:rPr>
                <w:rFonts w:hint="eastAsia" w:ascii="Arial" w:hAnsi="Arial"/>
                <w:sz w:val="20"/>
                <w:szCs w:val="20"/>
                <w:lang w:eastAsia="zh-CN"/>
              </w:rPr>
              <w:t>SEA</w:t>
            </w:r>
            <w:r>
              <w:rPr>
                <w:rFonts w:hint="eastAsia" w:ascii="Arial" w:hAnsi="宋体"/>
                <w:sz w:val="20"/>
                <w:szCs w:val="20"/>
                <w:lang w:eastAsia="zh-CN"/>
              </w:rPr>
              <w:t>）、性骚扰（</w:t>
            </w:r>
            <w:r>
              <w:rPr>
                <w:rFonts w:hint="eastAsia" w:ascii="Arial" w:hAnsi="Arial"/>
                <w:sz w:val="20"/>
                <w:szCs w:val="20"/>
                <w:lang w:eastAsia="zh-CN"/>
              </w:rPr>
              <w:t>SH</w:t>
            </w:r>
            <w:r>
              <w:rPr>
                <w:rFonts w:hint="eastAsia" w:ascii="Arial" w:hAnsi="宋体"/>
                <w:sz w:val="20"/>
                <w:szCs w:val="20"/>
                <w:lang w:eastAsia="zh-CN"/>
              </w:rPr>
              <w:t>）以及导致死亡、重伤或多人受伤的事故，需立即通知世界银行。提供关于事件或事故的范围、严重程度以及可能原因的详细信息，说明已经采取或计划立即采取的解决措施，并视情提供由任何承包商和</w:t>
            </w:r>
            <w:r>
              <w:rPr>
                <w:rFonts w:hint="eastAsia" w:ascii="Arial" w:hAnsi="Arial"/>
                <w:sz w:val="20"/>
                <w:szCs w:val="20"/>
                <w:lang w:eastAsia="zh-CN"/>
              </w:rPr>
              <w:t>/</w:t>
            </w:r>
            <w:r>
              <w:rPr>
                <w:rFonts w:hint="eastAsia" w:ascii="Arial" w:hAnsi="宋体"/>
                <w:sz w:val="20"/>
                <w:szCs w:val="20"/>
                <w:lang w:eastAsia="zh-CN"/>
              </w:rPr>
              <w:t>或监理公司提供的所有相关信息。</w:t>
            </w:r>
          </w:p>
          <w:p>
            <w:pPr>
              <w:rPr>
                <w:rFonts w:ascii="Arial" w:hAnsi="Arial"/>
                <w:sz w:val="20"/>
                <w:szCs w:val="20"/>
                <w:lang w:eastAsia="zh-CN"/>
              </w:rPr>
            </w:pPr>
          </w:p>
          <w:p>
            <w:pPr>
              <w:rPr>
                <w:rFonts w:ascii="Arial" w:hAnsi="Arial"/>
                <w:sz w:val="20"/>
                <w:szCs w:val="20"/>
                <w:lang w:eastAsia="zh-CN"/>
              </w:rPr>
            </w:pPr>
            <w:r>
              <w:rPr>
                <w:rFonts w:hint="eastAsia" w:ascii="Arial" w:hAnsi="宋体"/>
                <w:sz w:val="20"/>
                <w:szCs w:val="20"/>
                <w:lang w:eastAsia="zh-CN"/>
              </w:rPr>
              <w:t>随后，根据世界银行的要求，编写一份关于事件或事故的报告，并提出解决该事件或事故及防止再次发生的措施。</w:t>
            </w:r>
          </w:p>
          <w:p>
            <w:pPr>
              <w:rPr>
                <w:rFonts w:ascii="Arial" w:hAnsi="Arial"/>
                <w:b/>
                <w:bCs/>
                <w:sz w:val="20"/>
                <w:szCs w:val="20"/>
                <w:lang w:eastAsia="zh-CN"/>
              </w:rPr>
            </w:pPr>
          </w:p>
        </w:tc>
        <w:tc>
          <w:tcPr>
            <w:tcW w:w="3510" w:type="dxa"/>
            <w:tcBorders>
              <w:bottom w:val="single" w:color="000000" w:themeColor="text1" w:sz="4" w:space="0"/>
            </w:tcBorders>
          </w:tcPr>
          <w:p>
            <w:pPr>
              <w:keepLines/>
              <w:widowControl w:val="0"/>
              <w:rPr>
                <w:rFonts w:ascii="Arial" w:hAnsi="Arial" w:cs="宋体"/>
                <w:sz w:val="20"/>
                <w:szCs w:val="20"/>
                <w:lang w:eastAsia="zh-CN"/>
              </w:rPr>
            </w:pPr>
          </w:p>
          <w:p>
            <w:pPr>
              <w:keepLines/>
              <w:widowControl w:val="0"/>
              <w:rPr>
                <w:rFonts w:ascii="Arial" w:hAnsi="Arial"/>
                <w:sz w:val="20"/>
                <w:szCs w:val="20"/>
                <w:lang w:eastAsia="zh-CN"/>
              </w:rPr>
            </w:pPr>
            <w:r>
              <w:rPr>
                <w:rFonts w:hint="eastAsia" w:ascii="Arial" w:hAnsi="宋体" w:cs="宋体"/>
                <w:sz w:val="20"/>
                <w:szCs w:val="20"/>
                <w:lang w:eastAsia="zh-CN"/>
              </w:rPr>
              <w:t>获知事件或事故消息后</w:t>
            </w:r>
            <w:r>
              <w:rPr>
                <w:rFonts w:hint="eastAsia" w:ascii="Arial" w:hAnsi="Arial" w:cs="宋体"/>
                <w:sz w:val="20"/>
                <w:szCs w:val="20"/>
                <w:lang w:eastAsia="zh-CN"/>
              </w:rPr>
              <w:t>48</w:t>
            </w:r>
            <w:r>
              <w:rPr>
                <w:rFonts w:hint="eastAsia" w:ascii="Arial" w:hAnsi="宋体" w:cs="宋体"/>
                <w:sz w:val="20"/>
                <w:szCs w:val="20"/>
                <w:lang w:eastAsia="zh-CN"/>
              </w:rPr>
              <w:t>小时内通知世界银行。</w:t>
            </w: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r>
              <w:rPr>
                <w:rFonts w:hint="eastAsia" w:ascii="Arial" w:hAnsi="宋体" w:cs="宋体"/>
                <w:sz w:val="20"/>
                <w:szCs w:val="20"/>
                <w:lang w:eastAsia="zh-CN"/>
              </w:rPr>
              <w:t>在世界银行可接受的时间框架内向世界银行提供后续报告。</w:t>
            </w:r>
          </w:p>
        </w:tc>
        <w:tc>
          <w:tcPr>
            <w:tcW w:w="2610" w:type="dxa"/>
            <w:tcBorders>
              <w:bottom w:val="single" w:color="000000" w:themeColor="text1" w:sz="4" w:space="0"/>
            </w:tcBorders>
          </w:tcPr>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cantSplit/>
          <w:trHeight w:val="20" w:hRule="atLeast"/>
        </w:trPr>
        <w:tc>
          <w:tcPr>
            <w:tcW w:w="14305" w:type="dxa"/>
            <w:gridSpan w:val="4"/>
            <w:tcBorders>
              <w:top w:val="single" w:color="000000" w:themeColor="text1" w:sz="4" w:space="0"/>
            </w:tcBorders>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sz w:val="20"/>
                <w:szCs w:val="20"/>
                <w:lang w:eastAsia="zh-CN"/>
              </w:rPr>
              <w:t>环境和社会标准</w:t>
            </w:r>
            <w:r>
              <w:rPr>
                <w:rFonts w:hint="eastAsia" w:ascii="Arial" w:hAnsi="Arial" w:cstheme="minorHAnsi"/>
                <w:b/>
                <w:sz w:val="20"/>
                <w:szCs w:val="20"/>
                <w:lang w:eastAsia="zh-CN"/>
              </w:rPr>
              <w:t>1</w:t>
            </w:r>
            <w:r>
              <w:rPr>
                <w:rFonts w:hint="eastAsia" w:ascii="Arial" w:hAnsi="宋体" w:cstheme="minorHAnsi"/>
                <w:b/>
                <w:sz w:val="20"/>
                <w:szCs w:val="20"/>
                <w:lang w:eastAsia="zh-CN"/>
              </w:rPr>
              <w:t>：环境和社会风险与影响评价和管理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Borders>
              <w:top w:val="single" w:color="000000" w:themeColor="text1" w:sz="4" w:space="0"/>
            </w:tcBorders>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1.1</w:t>
            </w:r>
          </w:p>
        </w:tc>
        <w:tc>
          <w:tcPr>
            <w:tcW w:w="7470" w:type="dxa"/>
            <w:tcBorders>
              <w:top w:val="single" w:color="000000" w:themeColor="text1" w:sz="4" w:space="0"/>
            </w:tcBorders>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组织机构</w:t>
            </w:r>
          </w:p>
          <w:p>
            <w:pPr>
              <w:keepLines/>
              <w:widowControl w:val="0"/>
              <w:rPr>
                <w:rFonts w:ascii="Arial" w:hAnsi="Arial"/>
                <w:sz w:val="20"/>
                <w:szCs w:val="20"/>
                <w:lang w:eastAsia="zh-CN"/>
              </w:rPr>
            </w:pPr>
          </w:p>
          <w:p>
            <w:pPr>
              <w:keepLines/>
              <w:widowControl w:val="0"/>
              <w:rPr>
                <w:rFonts w:ascii="Arial" w:hAnsi="Arial"/>
                <w:sz w:val="20"/>
                <w:szCs w:val="20"/>
                <w:lang w:eastAsia="zh-CN"/>
              </w:rPr>
            </w:pPr>
            <w:r>
              <w:rPr>
                <w:rFonts w:hint="eastAsia" w:ascii="Arial" w:hAnsi="宋体"/>
                <w:sz w:val="20"/>
                <w:szCs w:val="20"/>
                <w:lang w:eastAsia="zh-CN"/>
              </w:rPr>
              <w:t>在国家项目办和省级项目办内分别建立并维持一个负责</w:t>
            </w:r>
            <w:r>
              <w:rPr>
                <w:rFonts w:hint="eastAsia" w:ascii="Arial" w:hAnsi="Arial"/>
                <w:sz w:val="20"/>
                <w:szCs w:val="20"/>
                <w:lang w:eastAsia="zh-CN"/>
              </w:rPr>
              <w:t>ESHS</w:t>
            </w:r>
            <w:r>
              <w:rPr>
                <w:rFonts w:hint="eastAsia" w:ascii="Arial" w:hAnsi="宋体"/>
                <w:sz w:val="20"/>
                <w:szCs w:val="20"/>
                <w:lang w:eastAsia="zh-CN"/>
              </w:rPr>
              <w:t>管理的部门，该部门具备有资质的员工和充足资源来支持项目的</w:t>
            </w:r>
            <w:r>
              <w:rPr>
                <w:rFonts w:hint="eastAsia" w:ascii="Arial" w:hAnsi="Arial"/>
                <w:sz w:val="20"/>
                <w:szCs w:val="20"/>
                <w:lang w:eastAsia="zh-CN"/>
              </w:rPr>
              <w:t>ESHS</w:t>
            </w:r>
            <w:r>
              <w:rPr>
                <w:rFonts w:hint="eastAsia" w:ascii="Arial" w:hAnsi="宋体"/>
                <w:sz w:val="20"/>
                <w:szCs w:val="20"/>
                <w:lang w:eastAsia="zh-CN"/>
              </w:rPr>
              <w:t>风险与影响管理，包括在国家项目办配置一名环境专家和一名社会专家，各省级项目办各指定一名环境和社会专员。</w:t>
            </w:r>
          </w:p>
        </w:tc>
        <w:tc>
          <w:tcPr>
            <w:tcW w:w="3510" w:type="dxa"/>
            <w:tcBorders>
              <w:top w:val="single" w:color="000000" w:themeColor="text1" w:sz="4" w:space="0"/>
            </w:tcBorders>
          </w:tcPr>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r>
              <w:rPr>
                <w:rFonts w:hint="eastAsia" w:ascii="Arial" w:hAnsi="宋体"/>
                <w:sz w:val="20"/>
                <w:szCs w:val="20"/>
                <w:lang w:eastAsia="zh-CN"/>
              </w:rPr>
              <w:t>在技术援助活动的第一份合同签署之前任命环境、社会专家以及环境社会专员，然后在整个项目实施期间维持这些职位。</w:t>
            </w:r>
          </w:p>
        </w:tc>
        <w:tc>
          <w:tcPr>
            <w:tcW w:w="2610" w:type="dxa"/>
            <w:tcBorders>
              <w:top w:val="single" w:color="000000" w:themeColor="text1" w:sz="4" w:space="0"/>
            </w:tcBorders>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1.2</w:t>
            </w:r>
          </w:p>
        </w:tc>
        <w:tc>
          <w:tcPr>
            <w:tcW w:w="7470" w:type="dxa"/>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环境和社会工具</w:t>
            </w:r>
          </w:p>
          <w:p>
            <w:pPr>
              <w:keepLines/>
              <w:widowControl w:val="0"/>
              <w:rPr>
                <w:rFonts w:ascii="Arial" w:hAnsi="Arial" w:cstheme="minorHAnsi"/>
                <w:b/>
                <w:color w:val="4472C4" w:themeColor="accent1"/>
                <w:sz w:val="20"/>
                <w:szCs w:val="20"/>
                <w:lang w:eastAsia="zh-CN"/>
                <w14:textFill>
                  <w14:solidFill>
                    <w14:schemeClr w14:val="accent1"/>
                  </w14:solidFill>
                </w14:textFill>
              </w:rPr>
            </w:pPr>
          </w:p>
          <w:p>
            <w:pPr>
              <w:keepLines/>
              <w:widowControl w:val="0"/>
              <w:rPr>
                <w:rFonts w:ascii="Arial" w:hAnsi="Arial" w:cstheme="minorHAnsi"/>
                <w:sz w:val="20"/>
                <w:szCs w:val="20"/>
                <w:lang w:eastAsia="zh-CN"/>
              </w:rPr>
            </w:pPr>
            <w:r>
              <w:rPr>
                <w:rFonts w:hint="eastAsia" w:ascii="Arial" w:hAnsi="宋体"/>
                <w:sz w:val="20"/>
                <w:szCs w:val="20"/>
                <w:lang w:eastAsia="zh-CN"/>
              </w:rPr>
              <w:t>根据相关的</w:t>
            </w:r>
            <w:r>
              <w:rPr>
                <w:rFonts w:hint="eastAsia" w:ascii="Arial" w:hAnsi="宋体" w:cs="宋体"/>
                <w:sz w:val="20"/>
                <w:szCs w:val="20"/>
                <w:lang w:eastAsia="zh-CN"/>
              </w:rPr>
              <w:t>环</w:t>
            </w:r>
            <w:r>
              <w:rPr>
                <w:rFonts w:hint="eastAsia" w:ascii="Arial" w:hAnsi="宋体"/>
                <w:sz w:val="20"/>
                <w:szCs w:val="20"/>
                <w:lang w:eastAsia="zh-CN"/>
              </w:rPr>
              <w:t>境和社会</w:t>
            </w:r>
            <w:r>
              <w:rPr>
                <w:rFonts w:hint="eastAsia" w:ascii="Arial" w:hAnsi="宋体" w:cs="宋体"/>
                <w:sz w:val="20"/>
                <w:szCs w:val="20"/>
                <w:lang w:eastAsia="zh-CN"/>
              </w:rPr>
              <w:t>标</w:t>
            </w:r>
            <w:r>
              <w:rPr>
                <w:rFonts w:hint="eastAsia" w:ascii="Arial" w:hAnsi="宋体"/>
                <w:sz w:val="20"/>
                <w:szCs w:val="20"/>
                <w:lang w:eastAsia="zh-CN"/>
              </w:rPr>
              <w:t>准以及良好国际行业规范（GIIP），制定并</w:t>
            </w:r>
            <w:r>
              <w:rPr>
                <w:rFonts w:hint="eastAsia" w:ascii="Arial" w:hAnsi="宋体" w:cs="宋体"/>
                <w:sz w:val="20"/>
                <w:szCs w:val="20"/>
                <w:lang w:eastAsia="zh-CN"/>
              </w:rPr>
              <w:t>实</w:t>
            </w:r>
            <w:r>
              <w:rPr>
                <w:rFonts w:hint="eastAsia" w:ascii="Arial" w:hAnsi="宋体" w:cstheme="minorHAnsi"/>
                <w:sz w:val="20"/>
                <w:szCs w:val="20"/>
                <w:lang w:eastAsia="zh-CN"/>
              </w:rPr>
              <w:t>施</w:t>
            </w:r>
            <w:r>
              <w:rPr>
                <w:rFonts w:hint="eastAsia" w:ascii="Arial" w:hAnsi="宋体" w:cs="宋体"/>
                <w:sz w:val="20"/>
                <w:szCs w:val="20"/>
                <w:lang w:eastAsia="zh-CN"/>
              </w:rPr>
              <w:t>项</w:t>
            </w:r>
            <w:r>
              <w:rPr>
                <w:rFonts w:hint="eastAsia" w:ascii="Arial" w:hAnsi="宋体" w:cstheme="minorHAnsi"/>
                <w:sz w:val="20"/>
                <w:szCs w:val="20"/>
                <w:lang w:eastAsia="zh-CN"/>
              </w:rPr>
              <w:t>目的《</w:t>
            </w:r>
            <w:r>
              <w:rPr>
                <w:rFonts w:hint="eastAsia" w:ascii="Arial" w:hAnsi="宋体" w:cs="宋体"/>
                <w:sz w:val="20"/>
                <w:szCs w:val="20"/>
                <w:lang w:eastAsia="zh-CN"/>
              </w:rPr>
              <w:t>环</w:t>
            </w:r>
            <w:r>
              <w:rPr>
                <w:rFonts w:hint="eastAsia" w:ascii="Arial" w:hAnsi="宋体" w:cstheme="minorHAnsi"/>
                <w:sz w:val="20"/>
                <w:szCs w:val="20"/>
                <w:lang w:eastAsia="zh-CN"/>
              </w:rPr>
              <w:t>境和社会管理框架》（</w:t>
            </w:r>
            <w:r>
              <w:rPr>
                <w:rFonts w:hint="eastAsia" w:ascii="Arial" w:hAnsi="Arial" w:cstheme="minorHAnsi"/>
                <w:sz w:val="20"/>
                <w:szCs w:val="20"/>
                <w:lang w:eastAsia="zh-CN"/>
              </w:rPr>
              <w:t>ESMF</w:t>
            </w:r>
            <w:r>
              <w:rPr>
                <w:rFonts w:hint="eastAsia" w:ascii="Arial" w:hAnsi="宋体" w:cstheme="minorHAnsi"/>
                <w:sz w:val="20"/>
                <w:szCs w:val="20"/>
                <w:lang w:eastAsia="zh-CN"/>
              </w:rPr>
              <w:t>）。</w:t>
            </w: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Arial" w:cstheme="minorHAnsi"/>
                <w:sz w:val="20"/>
                <w:szCs w:val="20"/>
                <w:lang w:eastAsia="zh-CN"/>
              </w:rPr>
              <w:t>如果本项目中的技术援助活动支持现有项目、设施、活动，则针对现有项目、设施、活动进行环境和社会审计。</w:t>
            </w: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Arial" w:cstheme="minorHAnsi"/>
                <w:sz w:val="20"/>
                <w:szCs w:val="20"/>
                <w:lang w:eastAsia="zh-CN"/>
              </w:rPr>
              <w:t>如果本项目中的技术援助活动支持实体投资的详细技术设计，则应按照</w:t>
            </w:r>
            <w:r>
              <w:rPr>
                <w:rFonts w:hint="eastAsia" w:ascii="Arial" w:hAnsi="宋体" w:cs="宋体"/>
                <w:sz w:val="20"/>
                <w:szCs w:val="20"/>
                <w:lang w:eastAsia="zh-CN"/>
              </w:rPr>
              <w:t>相关的环境和社会标准并以世界银行可接受的形式和内容制定相关环</w:t>
            </w:r>
            <w:r>
              <w:rPr>
                <w:rFonts w:hint="eastAsia" w:ascii="Arial" w:hAnsi="宋体" w:cstheme="minorHAnsi"/>
                <w:sz w:val="20"/>
                <w:szCs w:val="20"/>
                <w:lang w:eastAsia="zh-CN"/>
              </w:rPr>
              <w:t>境和社会工具，包括</w:t>
            </w:r>
            <w:r>
              <w:rPr>
                <w:rFonts w:hint="eastAsia" w:ascii="Arial" w:hAnsi="宋体" w:cs="宋体"/>
                <w:sz w:val="20"/>
                <w:szCs w:val="20"/>
                <w:lang w:eastAsia="zh-CN"/>
              </w:rPr>
              <w:t>环境和社会审计（E</w:t>
            </w:r>
            <w:r>
              <w:rPr>
                <w:rFonts w:ascii="Arial" w:hAnsi="宋体" w:cs="宋体"/>
                <w:sz w:val="20"/>
                <w:szCs w:val="20"/>
                <w:lang w:eastAsia="zh-CN"/>
              </w:rPr>
              <w:t>SA</w:t>
            </w:r>
            <w:r>
              <w:rPr>
                <w:rFonts w:hint="eastAsia" w:ascii="Arial" w:hAnsi="宋体" w:cs="宋体"/>
                <w:sz w:val="20"/>
                <w:szCs w:val="20"/>
                <w:lang w:eastAsia="zh-CN"/>
              </w:rPr>
              <w:t>）、环境和社会影响评价（</w:t>
            </w:r>
            <w:r>
              <w:rPr>
                <w:rFonts w:hint="eastAsia" w:ascii="Arial" w:hAnsi="Arial" w:cs="宋体"/>
                <w:sz w:val="20"/>
                <w:szCs w:val="20"/>
                <w:lang w:eastAsia="zh-CN"/>
              </w:rPr>
              <w:t>ESIA</w:t>
            </w:r>
            <w:r>
              <w:rPr>
                <w:rFonts w:hint="eastAsia" w:ascii="Arial" w:hAnsi="宋体" w:cs="宋体"/>
                <w:sz w:val="20"/>
                <w:szCs w:val="20"/>
                <w:lang w:eastAsia="zh-CN"/>
              </w:rPr>
              <w:t>）、环境和社会管理计划（</w:t>
            </w:r>
            <w:r>
              <w:rPr>
                <w:rFonts w:hint="eastAsia" w:ascii="Arial" w:hAnsi="Arial" w:cs="宋体"/>
                <w:sz w:val="20"/>
                <w:szCs w:val="20"/>
                <w:lang w:eastAsia="zh-CN"/>
              </w:rPr>
              <w:t>ESMP</w:t>
            </w:r>
            <w:r>
              <w:rPr>
                <w:rFonts w:hint="eastAsia" w:ascii="Arial" w:hAnsi="宋体" w:cs="宋体"/>
                <w:sz w:val="20"/>
                <w:szCs w:val="20"/>
                <w:lang w:eastAsia="zh-CN"/>
              </w:rPr>
              <w:t>）。这些工具的工作大纲需获得世行审批通过，这些工具需进行公示并协商。</w:t>
            </w:r>
          </w:p>
        </w:tc>
        <w:tc>
          <w:tcPr>
            <w:tcW w:w="3510" w:type="dxa"/>
          </w:tcPr>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cs="宋体"/>
                <w:sz w:val="20"/>
                <w:szCs w:val="20"/>
                <w:lang w:eastAsia="zh-CN"/>
              </w:rPr>
            </w:pPr>
            <w:r>
              <w:rPr>
                <w:rFonts w:hint="eastAsia" w:ascii="Arial" w:hAnsi="宋体" w:cs="宋体"/>
                <w:sz w:val="20"/>
                <w:szCs w:val="20"/>
                <w:lang w:eastAsia="zh-CN"/>
              </w:rPr>
              <w:t>不迟于项目评估之前制定</w:t>
            </w:r>
            <w:r>
              <w:rPr>
                <w:rFonts w:hint="eastAsia" w:ascii="Arial" w:hAnsi="Arial" w:cs="宋体"/>
                <w:sz w:val="20"/>
                <w:szCs w:val="20"/>
                <w:lang w:eastAsia="zh-CN"/>
              </w:rPr>
              <w:t>ESMF</w:t>
            </w:r>
            <w:r>
              <w:rPr>
                <w:rFonts w:hint="eastAsia" w:ascii="Arial" w:hAnsi="宋体" w:cs="宋体"/>
                <w:sz w:val="20"/>
                <w:szCs w:val="20"/>
                <w:lang w:eastAsia="zh-CN"/>
              </w:rPr>
              <w:t>，此后在整个项目实施期间实施</w:t>
            </w:r>
            <w:r>
              <w:rPr>
                <w:rFonts w:hint="eastAsia" w:ascii="Arial" w:hAnsi="Arial" w:cs="宋体"/>
                <w:sz w:val="20"/>
                <w:szCs w:val="20"/>
                <w:lang w:eastAsia="zh-CN"/>
              </w:rPr>
              <w:t>ESMF</w:t>
            </w:r>
            <w:r>
              <w:rPr>
                <w:rFonts w:hint="eastAsia" w:ascii="Arial" w:hAnsi="宋体" w:cs="宋体"/>
                <w:sz w:val="20"/>
                <w:szCs w:val="20"/>
                <w:lang w:eastAsia="zh-CN"/>
              </w:rPr>
              <w:t>。</w:t>
            </w:r>
          </w:p>
          <w:p>
            <w:pPr>
              <w:keepLines/>
              <w:widowControl w:val="0"/>
              <w:rPr>
                <w:rFonts w:ascii="Arial" w:hAnsi="宋体" w:cs="宋体"/>
                <w:sz w:val="20"/>
                <w:szCs w:val="20"/>
                <w:lang w:eastAsia="zh-CN"/>
              </w:rPr>
            </w:pPr>
          </w:p>
          <w:p>
            <w:pPr>
              <w:keepLines/>
              <w:widowControl w:val="0"/>
              <w:rPr>
                <w:rFonts w:ascii="Arial" w:hAnsi="宋体" w:cs="宋体"/>
                <w:sz w:val="20"/>
                <w:szCs w:val="20"/>
                <w:lang w:eastAsia="zh-CN"/>
              </w:rPr>
            </w:pPr>
            <w:r>
              <w:rPr>
                <w:rFonts w:hint="eastAsia" w:ascii="Arial" w:hAnsi="宋体" w:cs="宋体"/>
                <w:sz w:val="20"/>
                <w:szCs w:val="20"/>
                <w:lang w:eastAsia="zh-CN"/>
              </w:rPr>
              <w:t>在为现有项目、设施或活动提供技术援助支持前完成环境和社会审计。</w:t>
            </w:r>
          </w:p>
          <w:p>
            <w:pPr>
              <w:keepLines/>
              <w:widowControl w:val="0"/>
              <w:rPr>
                <w:rFonts w:ascii="Arial" w:hAnsi="宋体" w:cs="宋体"/>
                <w:sz w:val="20"/>
                <w:szCs w:val="20"/>
                <w:lang w:eastAsia="zh-CN"/>
              </w:rPr>
            </w:pPr>
          </w:p>
          <w:p>
            <w:pPr>
              <w:keepLines/>
              <w:widowControl w:val="0"/>
              <w:rPr>
                <w:rFonts w:ascii="Arial" w:hAnsi="Arial"/>
                <w:lang w:eastAsia="zh-CN"/>
              </w:rPr>
            </w:pPr>
            <w:r>
              <w:rPr>
                <w:rFonts w:hint="eastAsia" w:ascii="Arial" w:hAnsi="宋体" w:cs="宋体"/>
                <w:sz w:val="20"/>
                <w:szCs w:val="20"/>
                <w:lang w:eastAsia="zh-CN"/>
              </w:rPr>
              <w:t>作为技术援助产出的一部分制定环境和社会工具。</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1.3</w:t>
            </w:r>
          </w:p>
        </w:tc>
        <w:tc>
          <w:tcPr>
            <w:tcW w:w="7470" w:type="dxa"/>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排除</w:t>
            </w:r>
          </w:p>
          <w:p>
            <w:pPr>
              <w:keepLines/>
              <w:widowControl w:val="0"/>
              <w:rPr>
                <w:rFonts w:ascii="Arial" w:hAnsi="Arial" w:cstheme="minorHAnsi"/>
                <w:b/>
                <w:color w:val="4472C4" w:themeColor="accent1"/>
                <w:sz w:val="20"/>
                <w:szCs w:val="20"/>
                <w:lang w:eastAsia="zh-CN"/>
                <w14:textFill>
                  <w14:solidFill>
                    <w14:schemeClr w14:val="accent1"/>
                  </w14:solidFill>
                </w14:textFill>
              </w:rPr>
            </w:pPr>
          </w:p>
          <w:p>
            <w:pPr>
              <w:keepLines/>
              <w:widowControl w:val="0"/>
              <w:rPr>
                <w:rFonts w:ascii="Arial" w:hAnsi="Arial" w:cstheme="minorHAnsi"/>
                <w:bCs/>
                <w:sz w:val="20"/>
                <w:szCs w:val="20"/>
                <w:lang w:eastAsia="zh-CN"/>
              </w:rPr>
            </w:pPr>
            <w:r>
              <w:rPr>
                <w:rFonts w:hint="eastAsia" w:ascii="Arial" w:hAnsi="Arial" w:cstheme="minorHAnsi"/>
                <w:bCs/>
                <w:sz w:val="20"/>
                <w:szCs w:val="20"/>
                <w:lang w:eastAsia="zh-CN"/>
              </w:rPr>
              <w:t>以下类型的技援活动不符合本项目贷款条件，因此被排除：</w:t>
            </w:r>
          </w:p>
          <w:p>
            <w:pPr>
              <w:pStyle w:val="34"/>
              <w:keepLines/>
              <w:widowControl w:val="0"/>
              <w:numPr>
                <w:ilvl w:val="0"/>
                <w:numId w:val="3"/>
              </w:numPr>
              <w:spacing w:after="0"/>
              <w:rPr>
                <w:rFonts w:ascii="Arial" w:hAnsi="Arial" w:eastAsia="宋体" w:cstheme="minorHAnsi"/>
                <w:bCs/>
                <w:sz w:val="20"/>
                <w:szCs w:val="20"/>
                <w:lang w:eastAsia="zh-CN"/>
              </w:rPr>
            </w:pPr>
            <w:r>
              <w:rPr>
                <w:rFonts w:hint="eastAsia" w:ascii="Arial" w:hAnsi="Arial" w:eastAsia="宋体" w:cstheme="minorHAnsi"/>
                <w:bCs/>
                <w:sz w:val="20"/>
                <w:szCs w:val="20"/>
                <w:lang w:eastAsia="zh-CN"/>
              </w:rPr>
              <w:t>涉及的现有或在建项目、设施或活动存在环境和社会遗留问题或者重大环境和社会不合规情形，且无法在世界银行可接受的合理时间内进行补救的技术援助活动；</w:t>
            </w:r>
          </w:p>
          <w:p>
            <w:pPr>
              <w:pStyle w:val="34"/>
              <w:keepLines/>
              <w:widowControl w:val="0"/>
              <w:numPr>
                <w:ilvl w:val="0"/>
                <w:numId w:val="3"/>
              </w:numPr>
              <w:spacing w:after="0"/>
              <w:rPr>
                <w:rFonts w:ascii="Arial" w:hAnsi="Arial" w:eastAsia="宋体" w:cstheme="minorHAnsi"/>
                <w:bCs/>
                <w:sz w:val="20"/>
                <w:szCs w:val="20"/>
                <w:lang w:eastAsia="zh-CN"/>
              </w:rPr>
            </w:pPr>
            <w:r>
              <w:rPr>
                <w:rFonts w:hint="eastAsia" w:ascii="Arial" w:hAnsi="Arial" w:eastAsia="宋体" w:cstheme="minorHAnsi"/>
                <w:bCs/>
                <w:sz w:val="20"/>
                <w:szCs w:val="20"/>
                <w:lang w:eastAsia="zh-CN"/>
              </w:rPr>
              <w:t>提出的建议可能导致长期、永久性和／或不可逆（例如自然栖息地重大损失、关键自然栖息地损失）的不利影响的技术援助活动；</w:t>
            </w:r>
          </w:p>
          <w:p>
            <w:pPr>
              <w:pStyle w:val="34"/>
              <w:keepLines/>
              <w:widowControl w:val="0"/>
              <w:numPr>
                <w:ilvl w:val="0"/>
                <w:numId w:val="3"/>
              </w:numPr>
              <w:spacing w:after="0"/>
              <w:rPr>
                <w:rFonts w:ascii="Arial" w:hAnsi="Arial" w:eastAsia="宋体" w:cstheme="minorHAnsi"/>
                <w:bCs/>
                <w:sz w:val="20"/>
                <w:szCs w:val="20"/>
                <w:lang w:eastAsia="zh-CN"/>
              </w:rPr>
            </w:pPr>
            <w:r>
              <w:rPr>
                <w:rFonts w:hint="eastAsia" w:ascii="Arial" w:hAnsi="Arial" w:eastAsia="宋体" w:cstheme="minorHAnsi"/>
                <w:bCs/>
                <w:sz w:val="20"/>
                <w:szCs w:val="20"/>
                <w:lang w:eastAsia="zh-CN"/>
              </w:rPr>
              <w:t>提出的建议很有可能给人类健康和／或环境造成严重不利影响的技术援助活动；</w:t>
            </w:r>
          </w:p>
          <w:p>
            <w:pPr>
              <w:pStyle w:val="34"/>
              <w:keepLines/>
              <w:widowControl w:val="0"/>
              <w:numPr>
                <w:ilvl w:val="0"/>
                <w:numId w:val="3"/>
              </w:numPr>
              <w:spacing w:after="0"/>
              <w:rPr>
                <w:rFonts w:ascii="Arial" w:hAnsi="Arial" w:eastAsia="宋体" w:cstheme="minorHAnsi"/>
                <w:sz w:val="20"/>
                <w:szCs w:val="20"/>
                <w:lang w:eastAsia="zh-CN"/>
              </w:rPr>
            </w:pPr>
            <w:r>
              <w:rPr>
                <w:rFonts w:hint="eastAsia" w:ascii="Arial" w:hAnsi="Arial" w:eastAsia="宋体" w:cstheme="minorHAnsi"/>
                <w:bCs/>
                <w:sz w:val="20"/>
                <w:szCs w:val="20"/>
                <w:lang w:eastAsia="zh-CN"/>
              </w:rPr>
              <w:t>其成果的应用可能涉及对文化遗产不利影响的技术援助活动；</w:t>
            </w:r>
          </w:p>
          <w:p>
            <w:pPr>
              <w:pStyle w:val="34"/>
              <w:keepLines/>
              <w:widowControl w:val="0"/>
              <w:numPr>
                <w:ilvl w:val="0"/>
                <w:numId w:val="3"/>
              </w:numPr>
              <w:spacing w:after="0"/>
              <w:rPr>
                <w:rFonts w:ascii="Arial" w:hAnsi="Arial" w:eastAsia="宋体" w:cstheme="minorHAnsi"/>
                <w:sz w:val="20"/>
                <w:szCs w:val="20"/>
                <w:lang w:eastAsia="zh-CN"/>
              </w:rPr>
            </w:pPr>
            <w:r>
              <w:rPr>
                <w:rFonts w:hint="eastAsia" w:ascii="Arial" w:hAnsi="Arial" w:eastAsia="宋体" w:cstheme="minorHAnsi"/>
                <w:sz w:val="20"/>
                <w:szCs w:val="20"/>
                <w:lang w:eastAsia="zh-CN"/>
              </w:rPr>
              <w:t>其成果的下游应用会产生高风险社会后果的</w:t>
            </w:r>
            <w:r>
              <w:rPr>
                <w:rFonts w:hint="eastAsia" w:ascii="Arial" w:hAnsi="Arial" w:eastAsia="宋体" w:cstheme="minorHAnsi"/>
                <w:bCs/>
                <w:sz w:val="20"/>
                <w:szCs w:val="20"/>
                <w:lang w:eastAsia="zh-CN"/>
              </w:rPr>
              <w:t>技术援助活动。</w:t>
            </w:r>
          </w:p>
        </w:tc>
        <w:tc>
          <w:tcPr>
            <w:tcW w:w="3510" w:type="dxa"/>
          </w:tcPr>
          <w:p>
            <w:pPr>
              <w:keepLines/>
              <w:widowControl w:val="0"/>
              <w:rPr>
                <w:rFonts w:ascii="Arial" w:hAnsi="Arial" w:cs="微软雅黑"/>
                <w:sz w:val="20"/>
                <w:szCs w:val="20"/>
                <w:lang w:eastAsia="zh-CN"/>
              </w:rPr>
            </w:pPr>
          </w:p>
          <w:p>
            <w:pPr>
              <w:keepLines/>
              <w:widowControl w:val="0"/>
              <w:rPr>
                <w:rFonts w:ascii="Arial" w:hAnsi="Arial" w:cs="微软雅黑"/>
                <w:sz w:val="20"/>
                <w:szCs w:val="20"/>
                <w:lang w:eastAsia="zh-CN"/>
              </w:rPr>
            </w:pPr>
          </w:p>
          <w:p>
            <w:pPr>
              <w:rPr>
                <w:rFonts w:ascii="Arial" w:hAnsi="Arial" w:cs="宋体"/>
                <w:bCs/>
                <w:iCs/>
                <w:sz w:val="20"/>
                <w:szCs w:val="20"/>
                <w:lang w:eastAsia="zh-CN"/>
              </w:rPr>
            </w:pPr>
            <w:r>
              <w:rPr>
                <w:rFonts w:hint="eastAsia" w:ascii="Arial" w:hAnsi="宋体" w:cs="微软雅黑"/>
                <w:sz w:val="20"/>
                <w:szCs w:val="20"/>
                <w:lang w:eastAsia="zh-CN"/>
              </w:rPr>
              <w:t>贯穿整个项目实施期间。</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1.4</w:t>
            </w:r>
          </w:p>
        </w:tc>
        <w:tc>
          <w:tcPr>
            <w:tcW w:w="7470" w:type="dxa"/>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承包商管理</w:t>
            </w:r>
          </w:p>
          <w:p>
            <w:pPr>
              <w:keepLines/>
              <w:widowControl w:val="0"/>
              <w:rPr>
                <w:rFonts w:ascii="Arial" w:hAnsi="Arial" w:cstheme="minorHAnsi"/>
                <w:b/>
                <w:color w:val="4472C4" w:themeColor="accent1"/>
                <w:sz w:val="20"/>
                <w:szCs w:val="20"/>
                <w:lang w:eastAsia="zh-CN"/>
                <w14:textFill>
                  <w14:solidFill>
                    <w14:schemeClr w14:val="accent1"/>
                  </w14:solidFill>
                </w14:textFill>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将</w:t>
            </w:r>
            <w:r>
              <w:rPr>
                <w:rFonts w:hint="eastAsia" w:ascii="Arial" w:hAnsi="Arial" w:cstheme="minorHAnsi"/>
                <w:sz w:val="20"/>
                <w:szCs w:val="20"/>
                <w:lang w:eastAsia="zh-CN"/>
              </w:rPr>
              <w:t>ESCP</w:t>
            </w:r>
            <w:r>
              <w:rPr>
                <w:rFonts w:hint="eastAsia" w:ascii="Arial" w:hAnsi="宋体" w:cstheme="minorHAnsi"/>
                <w:sz w:val="20"/>
                <w:szCs w:val="20"/>
                <w:lang w:eastAsia="zh-CN"/>
              </w:rPr>
              <w:t>的相关方面（主要包括ESMF中关于劳工管理、职业健康和安全（OHS）以及申诉机制的要求）纳入采购文件中的</w:t>
            </w:r>
            <w:r>
              <w:rPr>
                <w:rFonts w:hint="eastAsia" w:ascii="Arial" w:hAnsi="Arial" w:cstheme="minorHAnsi"/>
                <w:sz w:val="20"/>
                <w:szCs w:val="20"/>
                <w:lang w:eastAsia="zh-CN"/>
              </w:rPr>
              <w:t>ESHS</w:t>
            </w:r>
            <w:r>
              <w:rPr>
                <w:rFonts w:hint="eastAsia" w:ascii="Arial" w:hAnsi="宋体" w:cstheme="minorHAnsi"/>
                <w:sz w:val="20"/>
                <w:szCs w:val="20"/>
                <w:lang w:eastAsia="zh-CN"/>
              </w:rPr>
              <w:t>规定以及与技术援助承包商的合同中。此后，确保技术援助承包商自身遵守、并促使其分包商遵守相应合同中的</w:t>
            </w:r>
            <w:r>
              <w:rPr>
                <w:rFonts w:hint="eastAsia" w:ascii="Arial" w:hAnsi="Arial" w:cstheme="minorHAnsi"/>
                <w:sz w:val="20"/>
                <w:szCs w:val="20"/>
                <w:lang w:eastAsia="zh-CN"/>
              </w:rPr>
              <w:t>ESHS</w:t>
            </w:r>
            <w:r>
              <w:rPr>
                <w:rFonts w:hint="eastAsia" w:ascii="Arial" w:hAnsi="宋体" w:cstheme="minorHAnsi"/>
                <w:sz w:val="20"/>
                <w:szCs w:val="20"/>
                <w:lang w:eastAsia="zh-CN"/>
              </w:rPr>
              <w:t>规定。</w:t>
            </w:r>
          </w:p>
          <w:p>
            <w:pPr>
              <w:keepLines/>
              <w:widowControl w:val="0"/>
              <w:rPr>
                <w:rFonts w:ascii="Arial" w:hAnsi="Arial" w:cstheme="minorHAnsi"/>
                <w:sz w:val="20"/>
                <w:szCs w:val="20"/>
                <w:lang w:eastAsia="zh-CN"/>
              </w:rPr>
            </w:pPr>
          </w:p>
        </w:tc>
        <w:tc>
          <w:tcPr>
            <w:tcW w:w="3510" w:type="dxa"/>
          </w:tcPr>
          <w:p>
            <w:pPr>
              <w:rPr>
                <w:rFonts w:ascii="Arial" w:hAnsi="Arial" w:cstheme="minorHAnsi"/>
                <w:bCs/>
                <w:iCs/>
                <w:sz w:val="20"/>
                <w:szCs w:val="20"/>
                <w:lang w:eastAsia="zh-CN"/>
              </w:rPr>
            </w:pPr>
          </w:p>
          <w:p>
            <w:pPr>
              <w:rPr>
                <w:rFonts w:ascii="Arial" w:hAnsi="Arial" w:cstheme="minorHAnsi"/>
                <w:bCs/>
                <w:iCs/>
                <w:sz w:val="20"/>
                <w:szCs w:val="20"/>
                <w:lang w:eastAsia="zh-CN"/>
              </w:rPr>
            </w:pPr>
          </w:p>
          <w:p>
            <w:pPr>
              <w:rPr>
                <w:rFonts w:ascii="Arial" w:hAnsi="Arial" w:cs="宋体"/>
                <w:bCs/>
                <w:iCs/>
                <w:sz w:val="20"/>
                <w:szCs w:val="20"/>
                <w:lang w:eastAsia="zh-CN"/>
              </w:rPr>
            </w:pPr>
            <w:r>
              <w:rPr>
                <w:rFonts w:hint="eastAsia" w:ascii="Arial" w:hAnsi="宋体" w:cs="宋体"/>
                <w:bCs/>
                <w:iCs/>
                <w:sz w:val="20"/>
                <w:szCs w:val="20"/>
                <w:lang w:eastAsia="zh-CN"/>
              </w:rPr>
              <w:t>作为采购文件和相关合同的准备工作的一部分。在整个项目实施期间对承包商进行监督。</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1.5</w:t>
            </w:r>
          </w:p>
        </w:tc>
        <w:tc>
          <w:tcPr>
            <w:tcW w:w="7470" w:type="dxa"/>
            <w:shd w:val="clear" w:color="auto" w:fill="auto"/>
          </w:tcPr>
          <w:p>
            <w:pPr>
              <w:keepLines/>
              <w:widowControl w:val="0"/>
              <w:jc w:val="both"/>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技术援助</w:t>
            </w:r>
          </w:p>
          <w:p>
            <w:pPr>
              <w:keepLines/>
              <w:widowControl w:val="0"/>
              <w:jc w:val="both"/>
              <w:rPr>
                <w:rFonts w:ascii="Arial" w:hAnsi="Arial"/>
                <w:sz w:val="20"/>
                <w:szCs w:val="20"/>
                <w:lang w:eastAsia="zh-CN"/>
              </w:rPr>
            </w:pPr>
          </w:p>
          <w:p>
            <w:pPr>
              <w:keepLines/>
              <w:widowControl w:val="0"/>
              <w:jc w:val="both"/>
              <w:rPr>
                <w:rFonts w:ascii="Arial" w:hAnsi="Arial"/>
                <w:sz w:val="20"/>
                <w:szCs w:val="20"/>
                <w:lang w:eastAsia="zh-CN"/>
              </w:rPr>
            </w:pPr>
            <w:r>
              <w:rPr>
                <w:rFonts w:hint="eastAsia" w:ascii="Arial" w:hAnsi="Arial"/>
                <w:sz w:val="20"/>
                <w:szCs w:val="20"/>
                <w:lang w:eastAsia="zh-CN"/>
              </w:rPr>
              <w:t>确保技援活动开展环境与社会筛查。</w:t>
            </w:r>
          </w:p>
          <w:p>
            <w:pPr>
              <w:keepLines/>
              <w:widowControl w:val="0"/>
              <w:jc w:val="both"/>
              <w:rPr>
                <w:rFonts w:ascii="Arial" w:hAnsi="Arial"/>
                <w:sz w:val="20"/>
                <w:szCs w:val="20"/>
                <w:lang w:eastAsia="zh-CN"/>
              </w:rPr>
            </w:pPr>
          </w:p>
          <w:p>
            <w:pPr>
              <w:pStyle w:val="11"/>
              <w:rPr>
                <w:rFonts w:ascii="Arial" w:hAnsi="宋体" w:cstheme="minorHAnsi"/>
                <w:lang w:eastAsia="zh-CN"/>
              </w:rPr>
            </w:pPr>
            <w:r>
              <w:rPr>
                <w:rFonts w:hint="eastAsia" w:ascii="Arial" w:hAnsi="宋体" w:cstheme="minorHAnsi"/>
                <w:lang w:eastAsia="zh-CN"/>
              </w:rPr>
              <w:t>确保根据世界银行可接受、符合环境和</w:t>
            </w:r>
            <w:r>
              <w:rPr>
                <w:rFonts w:hint="eastAsia" w:ascii="Arial" w:hAnsi="Arial" w:cstheme="minorHAnsi"/>
                <w:lang w:eastAsia="zh-CN"/>
              </w:rPr>
              <w:t>社会标准</w:t>
            </w:r>
            <w:r>
              <w:rPr>
                <w:rFonts w:hint="eastAsia" w:ascii="Arial" w:hAnsi="宋体" w:cstheme="minorHAnsi"/>
                <w:lang w:eastAsia="zh-CN"/>
              </w:rPr>
              <w:t>的任务大纲开展项目下的咨询、研究（包括可行性研究在内）、能力建设、培训和任何其他技术援助活动。在技援活动开展之前，相应的工作大纲应提交给世行获取审批通过。</w:t>
            </w:r>
          </w:p>
          <w:p>
            <w:pPr>
              <w:pStyle w:val="11"/>
              <w:rPr>
                <w:rFonts w:ascii="Arial" w:hAnsi="宋体" w:cstheme="minorHAnsi"/>
                <w:lang w:eastAsia="zh-CN"/>
              </w:rPr>
            </w:pPr>
          </w:p>
          <w:p>
            <w:pPr>
              <w:pStyle w:val="11"/>
              <w:rPr>
                <w:rFonts w:ascii="Arial" w:hAnsi="宋体" w:cstheme="minorHAnsi"/>
                <w:lang w:eastAsia="zh-CN"/>
              </w:rPr>
            </w:pPr>
            <w:r>
              <w:rPr>
                <w:rFonts w:hint="eastAsia" w:ascii="Arial" w:hAnsi="宋体" w:cstheme="minorHAnsi"/>
                <w:lang w:eastAsia="zh-CN"/>
              </w:rPr>
              <w:t>确保涉及潜在下游</w:t>
            </w:r>
            <w:r>
              <w:rPr>
                <w:rFonts w:hint="eastAsia" w:ascii="Arial" w:hAnsi="宋体" w:cs="宋体"/>
                <w:lang w:eastAsia="zh-CN"/>
              </w:rPr>
              <w:t>环</w:t>
            </w:r>
            <w:r>
              <w:rPr>
                <w:rFonts w:hint="eastAsia" w:ascii="Arial" w:hAnsi="宋体" w:cstheme="minorHAnsi"/>
                <w:lang w:eastAsia="zh-CN"/>
              </w:rPr>
              <w:t>境和社会风险和影响的技术援助活动的任</w:t>
            </w:r>
            <w:r>
              <w:rPr>
                <w:rFonts w:hint="eastAsia" w:ascii="Arial" w:hAnsi="宋体" w:cs="宋体"/>
                <w:lang w:eastAsia="zh-CN"/>
              </w:rPr>
              <w:t>务</w:t>
            </w:r>
            <w:r>
              <w:rPr>
                <w:rFonts w:hint="eastAsia" w:ascii="Arial" w:hAnsi="宋体" w:cstheme="minorHAnsi"/>
                <w:lang w:eastAsia="zh-CN"/>
              </w:rPr>
              <w:t>大</w:t>
            </w:r>
            <w:r>
              <w:rPr>
                <w:rFonts w:hint="eastAsia" w:ascii="Arial" w:hAnsi="宋体" w:cs="宋体"/>
                <w:lang w:eastAsia="zh-CN"/>
              </w:rPr>
              <w:t>纲</w:t>
            </w:r>
            <w:r>
              <w:rPr>
                <w:rFonts w:hint="eastAsia" w:ascii="Arial" w:hAnsi="宋体" w:cstheme="minorHAnsi"/>
                <w:lang w:eastAsia="zh-CN"/>
              </w:rPr>
              <w:t>中包含</w:t>
            </w:r>
            <w:r>
              <w:rPr>
                <w:rFonts w:hint="eastAsia" w:ascii="Arial" w:hAnsi="宋体" w:cs="宋体"/>
                <w:lang w:eastAsia="zh-CN"/>
              </w:rPr>
              <w:t>对</w:t>
            </w:r>
            <w:r>
              <w:rPr>
                <w:rFonts w:hint="eastAsia" w:ascii="Arial" w:hAnsi="宋体" w:cstheme="minorHAnsi"/>
                <w:lang w:eastAsia="zh-CN"/>
              </w:rPr>
              <w:t>下游潜在直接、间接和累积性</w:t>
            </w:r>
            <w:r>
              <w:rPr>
                <w:rFonts w:hint="eastAsia" w:ascii="Arial" w:hAnsi="宋体" w:cs="宋体"/>
                <w:lang w:eastAsia="zh-CN"/>
              </w:rPr>
              <w:t>环</w:t>
            </w:r>
            <w:r>
              <w:rPr>
                <w:rFonts w:hint="eastAsia" w:ascii="Arial" w:hAnsi="宋体" w:cstheme="minorHAnsi"/>
                <w:lang w:eastAsia="zh-CN"/>
              </w:rPr>
              <w:t>境和社会</w:t>
            </w:r>
            <w:r>
              <w:rPr>
                <w:rFonts w:hint="eastAsia" w:ascii="Arial" w:hAnsi="宋体" w:cs="宋体"/>
                <w:lang w:eastAsia="zh-CN"/>
              </w:rPr>
              <w:t>风险和影响的评估</w:t>
            </w:r>
            <w:r>
              <w:rPr>
                <w:rFonts w:hint="eastAsia" w:ascii="Arial" w:hAnsi="宋体" w:cstheme="minorHAnsi"/>
                <w:lang w:eastAsia="zh-CN"/>
              </w:rPr>
              <w:t>、利益相关方磋商与信息披露、减</w:t>
            </w:r>
            <w:r>
              <w:rPr>
                <w:rFonts w:hint="eastAsia" w:ascii="Arial" w:hAnsi="宋体" w:cs="宋体"/>
                <w:lang w:eastAsia="zh-CN"/>
              </w:rPr>
              <w:t>缓</w:t>
            </w:r>
            <w:r>
              <w:rPr>
                <w:rFonts w:hint="eastAsia" w:ascii="Arial" w:hAnsi="宋体" w:cstheme="minorHAnsi"/>
                <w:lang w:eastAsia="zh-CN"/>
              </w:rPr>
              <w:t>措施等要求。</w:t>
            </w:r>
          </w:p>
          <w:p>
            <w:pPr>
              <w:pStyle w:val="11"/>
              <w:rPr>
                <w:rFonts w:ascii="Arial" w:hAnsi="宋体" w:cstheme="minorHAnsi"/>
                <w:lang w:eastAsia="zh-CN"/>
              </w:rPr>
            </w:pPr>
          </w:p>
          <w:p>
            <w:pPr>
              <w:pStyle w:val="11"/>
              <w:ind w:right="-33" w:rightChars="-15"/>
              <w:rPr>
                <w:rFonts w:ascii="Arial" w:hAnsi="Arial" w:cstheme="minorHAnsi"/>
                <w:lang w:eastAsia="zh-CN"/>
              </w:rPr>
            </w:pPr>
            <w:r>
              <w:rPr>
                <w:rFonts w:hint="eastAsia" w:ascii="Arial" w:hAnsi="Arial" w:cstheme="minorHAnsi"/>
                <w:lang w:eastAsia="zh-CN"/>
              </w:rPr>
              <w:t>确保支持未来投资项目的</w:t>
            </w:r>
            <w:r>
              <w:rPr>
                <w:rFonts w:hint="eastAsia" w:ascii="Arial" w:hAnsi="Arial" w:cstheme="minorHAnsi"/>
                <w:bCs/>
                <w:lang w:eastAsia="zh-CN"/>
              </w:rPr>
              <w:t>技术援助活动的任务大纲包含比选分析的要求，而且在开展可行性研究和技术设计时以与环境和社会标准及</w:t>
            </w:r>
            <w:r>
              <w:rPr>
                <w:rFonts w:hint="eastAsia" w:ascii="Arial" w:hAnsi="宋体"/>
                <w:lang w:eastAsia="zh-CN"/>
              </w:rPr>
              <w:t>良好国际行业规范一致的方式考虑</w:t>
            </w:r>
            <w:r>
              <w:rPr>
                <w:rFonts w:hint="eastAsia" w:ascii="Arial" w:hAnsi="Arial" w:cstheme="minorHAnsi"/>
                <w:bCs/>
                <w:lang w:eastAsia="zh-CN"/>
              </w:rPr>
              <w:t>相关环境和社会问题</w:t>
            </w:r>
            <w:r>
              <w:rPr>
                <w:rFonts w:hint="eastAsia" w:ascii="Arial" w:hAnsi="Arial" w:cstheme="minorHAnsi"/>
                <w:lang w:eastAsia="zh-CN"/>
              </w:rPr>
              <w:t>。</w:t>
            </w:r>
          </w:p>
          <w:p>
            <w:pPr>
              <w:pStyle w:val="11"/>
              <w:rPr>
                <w:rFonts w:ascii="Arial" w:hAnsi="宋体" w:cstheme="minorHAnsi"/>
                <w:lang w:eastAsia="zh-CN"/>
              </w:rPr>
            </w:pPr>
          </w:p>
          <w:p>
            <w:pPr>
              <w:pStyle w:val="11"/>
              <w:rPr>
                <w:rFonts w:ascii="Arial" w:hAnsi="Arial"/>
                <w:lang w:eastAsia="zh-CN"/>
              </w:rPr>
            </w:pPr>
            <w:r>
              <w:rPr>
                <w:rFonts w:hint="eastAsia" w:ascii="Arial" w:hAnsi="宋体" w:cstheme="minorHAnsi"/>
                <w:lang w:eastAsia="zh-CN"/>
              </w:rPr>
              <w:t>此后要确保此类活动的产出符合任务大纲的要求。</w:t>
            </w:r>
          </w:p>
        </w:tc>
        <w:tc>
          <w:tcPr>
            <w:tcW w:w="3510" w:type="dxa"/>
          </w:tcPr>
          <w:p>
            <w:pPr>
              <w:keepLines/>
              <w:widowControl w:val="0"/>
              <w:rPr>
                <w:rFonts w:ascii="Arial" w:hAnsi="Arial" w:cs="微软雅黑"/>
                <w:sz w:val="20"/>
                <w:szCs w:val="20"/>
                <w:lang w:eastAsia="zh-CN"/>
              </w:rPr>
            </w:pPr>
          </w:p>
          <w:p>
            <w:pPr>
              <w:keepLines/>
              <w:widowControl w:val="0"/>
              <w:rPr>
                <w:rFonts w:ascii="Arial" w:hAnsi="Arial" w:cs="微软雅黑"/>
                <w:sz w:val="20"/>
                <w:szCs w:val="20"/>
                <w:lang w:eastAsia="zh-CN"/>
              </w:rPr>
            </w:pPr>
          </w:p>
          <w:p>
            <w:pPr>
              <w:keepLines/>
              <w:widowControl w:val="0"/>
              <w:rPr>
                <w:rFonts w:ascii="Arial" w:hAnsi="Arial" w:cstheme="minorHAnsi"/>
                <w:bCs/>
                <w:iCs/>
                <w:sz w:val="20"/>
                <w:szCs w:val="20"/>
                <w:lang w:eastAsia="zh-CN"/>
              </w:rPr>
            </w:pPr>
            <w:r>
              <w:rPr>
                <w:rFonts w:hint="eastAsia" w:ascii="Arial" w:hAnsi="宋体" w:cs="微软雅黑"/>
                <w:sz w:val="20"/>
                <w:szCs w:val="20"/>
                <w:lang w:eastAsia="zh-CN"/>
              </w:rPr>
              <w:t>贯穿整个项目实施期间。</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cantSplit/>
          <w:trHeight w:val="233"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sz w:val="20"/>
                <w:szCs w:val="20"/>
                <w:lang w:eastAsia="zh-CN"/>
              </w:rPr>
              <w:t>环境和社会标准</w:t>
            </w:r>
            <w:r>
              <w:rPr>
                <w:rFonts w:hint="eastAsia" w:ascii="Arial" w:hAnsi="Arial" w:cstheme="minorHAnsi"/>
                <w:b/>
                <w:sz w:val="20"/>
                <w:szCs w:val="20"/>
                <w:lang w:eastAsia="zh-CN"/>
              </w:rPr>
              <w:t xml:space="preserve">2:  </w:t>
            </w:r>
            <w:r>
              <w:rPr>
                <w:rFonts w:hint="eastAsia" w:ascii="Arial" w:hAnsi="宋体" w:cstheme="minorHAnsi"/>
                <w:b/>
                <w:sz w:val="20"/>
                <w:szCs w:val="20"/>
                <w:lang w:eastAsia="zh-CN"/>
              </w:rPr>
              <w:t>劳动者与劳动条件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2.1</w:t>
            </w:r>
          </w:p>
        </w:tc>
        <w:tc>
          <w:tcPr>
            <w:tcW w:w="7470" w:type="dxa"/>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劳动者管理程序</w:t>
            </w: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确保国家和各省项目办、技术援助承包商及其分包商的劳动者管理程序（主要包括工作条件、工人关系管理、职业健康与安全、项目工人申诉安排）符合国家法律法规以及环境和社会标准2的要求。</w:t>
            </w:r>
          </w:p>
          <w:p>
            <w:pPr>
              <w:keepLines/>
              <w:widowControl w:val="0"/>
              <w:rPr>
                <w:rFonts w:ascii="Arial" w:hAnsi="Arial" w:cstheme="minorHAnsi"/>
                <w:sz w:val="20"/>
                <w:szCs w:val="20"/>
                <w:lang w:eastAsia="zh-CN"/>
              </w:rPr>
            </w:pPr>
          </w:p>
          <w:p>
            <w:pPr>
              <w:keepLines/>
              <w:widowControl w:val="0"/>
              <w:rPr>
                <w:rFonts w:ascii="Arial" w:hAnsi="宋体" w:cstheme="minorHAnsi"/>
                <w:sz w:val="20"/>
                <w:szCs w:val="20"/>
                <w:lang w:eastAsia="zh-CN"/>
              </w:rPr>
            </w:pPr>
            <w:r>
              <w:rPr>
                <w:rFonts w:hint="eastAsia" w:ascii="Arial" w:hAnsi="宋体" w:cstheme="minorHAnsi"/>
                <w:sz w:val="20"/>
                <w:szCs w:val="20"/>
                <w:lang w:eastAsia="zh-CN"/>
              </w:rPr>
              <w:t>确保涉及潜在下游劳动者权益和工作条件风险和影响的技术援助活动的任务大纲和产出报告中包含对相关风险和影响的评估，并按照环境和社会标准</w:t>
            </w:r>
            <w:r>
              <w:rPr>
                <w:rFonts w:hint="eastAsia" w:ascii="Arial" w:hAnsi="Arial" w:cstheme="minorHAnsi"/>
                <w:sz w:val="20"/>
                <w:szCs w:val="20"/>
                <w:lang w:eastAsia="zh-CN"/>
              </w:rPr>
              <w:t>2</w:t>
            </w:r>
            <w:r>
              <w:rPr>
                <w:rFonts w:hint="eastAsia" w:ascii="Arial" w:hAnsi="宋体" w:cstheme="minorHAnsi"/>
                <w:sz w:val="20"/>
                <w:szCs w:val="20"/>
                <w:lang w:eastAsia="zh-CN"/>
              </w:rPr>
              <w:t>的要求提出减缓措施和建议。</w:t>
            </w:r>
          </w:p>
          <w:p>
            <w:pPr>
              <w:keepLines/>
              <w:widowControl w:val="0"/>
              <w:rPr>
                <w:rFonts w:ascii="Arial" w:hAnsi="Arial" w:cstheme="minorHAnsi"/>
                <w:sz w:val="20"/>
                <w:szCs w:val="20"/>
                <w:lang w:eastAsia="zh-CN"/>
              </w:rPr>
            </w:pPr>
          </w:p>
          <w:p>
            <w:pPr>
              <w:keepLines/>
              <w:widowControl w:val="0"/>
              <w:rPr>
                <w:rFonts w:ascii="Arial" w:hAnsi="Arial"/>
                <w:b/>
                <w:bCs/>
                <w:color w:val="4472C4" w:themeColor="accent1"/>
                <w:sz w:val="20"/>
                <w:szCs w:val="20"/>
                <w:lang w:eastAsia="zh-CN"/>
                <w14:textFill>
                  <w14:solidFill>
                    <w14:schemeClr w14:val="accent1"/>
                  </w14:solidFill>
                </w14:textFill>
              </w:rPr>
            </w:pPr>
            <w:r>
              <w:rPr>
                <w:rFonts w:hint="eastAsia" w:ascii="Arial" w:hAnsi="Arial" w:cstheme="minorHAnsi"/>
                <w:sz w:val="20"/>
                <w:szCs w:val="20"/>
                <w:lang w:eastAsia="zh-CN"/>
              </w:rPr>
              <w:t>如果技术援助活动支持实体投资的技术设计，应当</w:t>
            </w:r>
            <w:r>
              <w:rPr>
                <w:rFonts w:hint="eastAsia" w:ascii="Arial" w:hAnsi="宋体" w:cstheme="minorHAnsi"/>
                <w:sz w:val="20"/>
                <w:szCs w:val="20"/>
                <w:lang w:eastAsia="zh-CN"/>
              </w:rPr>
              <w:t>按照环境和社会标准</w:t>
            </w:r>
            <w:r>
              <w:rPr>
                <w:rFonts w:hint="eastAsia" w:ascii="Arial" w:hAnsi="Arial" w:cstheme="minorHAnsi"/>
                <w:sz w:val="20"/>
                <w:szCs w:val="20"/>
                <w:lang w:eastAsia="zh-CN"/>
              </w:rPr>
              <w:t>2，编制劳动者管理程序（</w:t>
            </w:r>
            <w:r>
              <w:rPr>
                <w:rFonts w:ascii="Arial" w:hAnsi="Arial" w:cstheme="minorHAnsi"/>
                <w:sz w:val="20"/>
                <w:szCs w:val="20"/>
                <w:lang w:eastAsia="zh-CN"/>
              </w:rPr>
              <w:t>LMP</w:t>
            </w:r>
            <w:r>
              <w:rPr>
                <w:rFonts w:hint="eastAsia" w:ascii="Arial" w:hAnsi="Arial" w:cstheme="minorHAnsi"/>
                <w:sz w:val="20"/>
                <w:szCs w:val="20"/>
                <w:lang w:eastAsia="zh-CN"/>
              </w:rPr>
              <w:t>）（作为环境社会影响评价（E</w:t>
            </w:r>
            <w:r>
              <w:rPr>
                <w:rFonts w:ascii="Arial" w:hAnsi="Arial" w:cstheme="minorHAnsi"/>
                <w:sz w:val="20"/>
                <w:szCs w:val="20"/>
                <w:lang w:eastAsia="zh-CN"/>
              </w:rPr>
              <w:t>SIA</w:t>
            </w:r>
            <w:r>
              <w:rPr>
                <w:rFonts w:hint="eastAsia" w:ascii="Arial" w:hAnsi="Arial" w:cstheme="minorHAnsi"/>
                <w:sz w:val="20"/>
                <w:szCs w:val="20"/>
                <w:lang w:eastAsia="zh-CN"/>
              </w:rPr>
              <w:t>）和／或环境社会管理计划（</w:t>
            </w:r>
            <w:r>
              <w:rPr>
                <w:rFonts w:ascii="Arial" w:hAnsi="Arial" w:cstheme="minorHAnsi"/>
                <w:sz w:val="20"/>
                <w:szCs w:val="20"/>
                <w:lang w:eastAsia="zh-CN"/>
              </w:rPr>
              <w:t>ESMP</w:t>
            </w:r>
            <w:r>
              <w:rPr>
                <w:rFonts w:hint="eastAsia" w:ascii="Arial" w:hAnsi="Arial" w:cstheme="minorHAnsi"/>
                <w:sz w:val="20"/>
                <w:szCs w:val="20"/>
                <w:lang w:eastAsia="zh-CN"/>
              </w:rPr>
              <w:t>）的一部分）。</w:t>
            </w:r>
          </w:p>
        </w:tc>
        <w:tc>
          <w:tcPr>
            <w:tcW w:w="3510" w:type="dxa"/>
          </w:tcPr>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贯穿整个项目实施期间。</w:t>
            </w: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sz w:val="20"/>
                <w:szCs w:val="20"/>
                <w:lang w:eastAsia="zh-CN"/>
              </w:rPr>
            </w:pPr>
            <w:r>
              <w:rPr>
                <w:rFonts w:hint="eastAsia" w:ascii="Arial" w:hAnsi="Arial"/>
                <w:sz w:val="20"/>
                <w:szCs w:val="20"/>
                <w:lang w:eastAsia="zh-CN"/>
              </w:rPr>
              <w:t>编制劳动者管理程序（作为技术援助产出的一部分）</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i/>
                <w:iCs/>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bCs/>
                <w:sz w:val="20"/>
                <w:szCs w:val="20"/>
                <w:lang w:eastAsia="zh-CN"/>
              </w:rPr>
              <w:t>环境和社会标准</w:t>
            </w:r>
            <w:r>
              <w:rPr>
                <w:rFonts w:hint="eastAsia" w:ascii="Arial" w:hAnsi="Arial" w:cstheme="minorHAnsi"/>
                <w:b/>
                <w:bCs/>
                <w:sz w:val="20"/>
                <w:szCs w:val="20"/>
                <w:lang w:eastAsia="zh-CN"/>
              </w:rPr>
              <w:t>3</w:t>
            </w:r>
            <w:r>
              <w:rPr>
                <w:rFonts w:hint="eastAsia" w:ascii="Arial" w:hAnsi="宋体" w:cstheme="minorHAnsi"/>
                <w:b/>
                <w:bCs/>
                <w:sz w:val="20"/>
                <w:szCs w:val="20"/>
                <w:lang w:eastAsia="zh-CN"/>
              </w:rPr>
              <w:t>：资源效率和污染预防与管理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3.1</w:t>
            </w:r>
          </w:p>
        </w:tc>
        <w:tc>
          <w:tcPr>
            <w:tcW w:w="7470" w:type="dxa"/>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废弃物管理计划</w:t>
            </w: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Arial" w:cstheme="minorHAnsi"/>
                <w:sz w:val="20"/>
                <w:szCs w:val="20"/>
                <w:lang w:eastAsia="zh-CN"/>
              </w:rPr>
              <w:t>如果技术援助活动支持实体投资的技术设计，应当</w:t>
            </w:r>
            <w:r>
              <w:rPr>
                <w:rFonts w:hint="eastAsia" w:ascii="Arial" w:hAnsi="宋体" w:cstheme="minorHAnsi"/>
                <w:sz w:val="20"/>
                <w:szCs w:val="20"/>
                <w:lang w:eastAsia="zh-CN"/>
              </w:rPr>
              <w:t>按照环境和社会标准</w:t>
            </w:r>
            <w:r>
              <w:rPr>
                <w:rFonts w:ascii="Arial" w:hAnsi="Arial" w:cstheme="minorHAnsi"/>
                <w:sz w:val="20"/>
                <w:szCs w:val="20"/>
                <w:lang w:eastAsia="zh-CN"/>
              </w:rPr>
              <w:t>3</w:t>
            </w:r>
            <w:r>
              <w:rPr>
                <w:rFonts w:hint="eastAsia" w:ascii="Arial" w:hAnsi="Arial" w:cstheme="minorHAnsi"/>
                <w:sz w:val="20"/>
                <w:szCs w:val="20"/>
                <w:lang w:eastAsia="zh-CN"/>
              </w:rPr>
              <w:t>，</w:t>
            </w:r>
            <w:r>
              <w:rPr>
                <w:rFonts w:hint="eastAsia" w:ascii="Arial" w:hAnsi="宋体" w:cstheme="minorHAnsi"/>
                <w:sz w:val="20"/>
                <w:szCs w:val="20"/>
                <w:lang w:eastAsia="zh-CN"/>
              </w:rPr>
              <w:t>制定《废弃物管理计划》（</w:t>
            </w:r>
            <w:r>
              <w:rPr>
                <w:rFonts w:hint="eastAsia" w:ascii="Arial" w:hAnsi="Arial" w:cstheme="minorHAnsi"/>
                <w:sz w:val="20"/>
                <w:szCs w:val="20"/>
                <w:lang w:eastAsia="zh-CN"/>
              </w:rPr>
              <w:t>WMP</w:t>
            </w:r>
            <w:r>
              <w:rPr>
                <w:rFonts w:hint="eastAsia" w:ascii="Arial" w:hAnsi="宋体" w:cstheme="minorHAnsi"/>
                <w:sz w:val="20"/>
                <w:szCs w:val="20"/>
                <w:lang w:eastAsia="zh-CN"/>
              </w:rPr>
              <w:t>）（作为</w:t>
            </w:r>
            <w:r>
              <w:rPr>
                <w:rFonts w:hint="eastAsia" w:ascii="Arial" w:hAnsi="Arial" w:cstheme="minorHAnsi"/>
                <w:sz w:val="20"/>
                <w:szCs w:val="20"/>
                <w:lang w:eastAsia="zh-CN"/>
              </w:rPr>
              <w:t>ESMP和／或</w:t>
            </w:r>
            <w:r>
              <w:rPr>
                <w:rFonts w:ascii="Arial" w:hAnsi="Arial"/>
                <w:sz w:val="20"/>
                <w:lang w:eastAsia="zh-CN"/>
              </w:rPr>
              <w:t>ESMP</w:t>
            </w:r>
            <w:r>
              <w:rPr>
                <w:rFonts w:hint="eastAsia" w:ascii="Arial" w:hAnsi="宋体" w:cstheme="minorHAnsi"/>
                <w:sz w:val="20"/>
                <w:szCs w:val="20"/>
                <w:lang w:eastAsia="zh-CN"/>
              </w:rPr>
              <w:t>的一部分），对有害和无害废弃物进行管理。</w:t>
            </w:r>
          </w:p>
        </w:tc>
        <w:tc>
          <w:tcPr>
            <w:tcW w:w="3510" w:type="dxa"/>
          </w:tcPr>
          <w:p>
            <w:pPr>
              <w:keepLines/>
              <w:widowControl w:val="0"/>
              <w:rPr>
                <w:rFonts w:ascii="Arial" w:hAnsi="Arial"/>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sz w:val="20"/>
                <w:szCs w:val="20"/>
                <w:lang w:eastAsia="zh-CN"/>
              </w:rPr>
            </w:pPr>
            <w:r>
              <w:rPr>
                <w:rFonts w:hint="eastAsia" w:ascii="Arial" w:hAnsi="宋体" w:cstheme="minorHAnsi"/>
                <w:sz w:val="20"/>
                <w:szCs w:val="20"/>
                <w:lang w:eastAsia="zh-CN"/>
              </w:rPr>
              <w:t>编制废弃物管理计划（作为技术援助产出的一部分）。</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3.2</w:t>
            </w:r>
          </w:p>
        </w:tc>
        <w:tc>
          <w:tcPr>
            <w:tcW w:w="7470" w:type="dxa"/>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资源效率与污染预防和管理</w:t>
            </w:r>
          </w:p>
          <w:p>
            <w:pPr>
              <w:keepLines/>
              <w:widowControl w:val="0"/>
              <w:rPr>
                <w:rFonts w:ascii="Arial" w:hAnsi="Arial" w:cstheme="minorHAnsi"/>
                <w:sz w:val="20"/>
                <w:szCs w:val="20"/>
                <w:lang w:eastAsia="zh-CN"/>
              </w:rPr>
            </w:pPr>
          </w:p>
          <w:p>
            <w:pPr>
              <w:keepLines/>
              <w:widowControl w:val="0"/>
              <w:rPr>
                <w:rFonts w:ascii="Arial" w:hAnsi="Arial"/>
                <w:sz w:val="20"/>
                <w:szCs w:val="20"/>
                <w:lang w:eastAsia="zh-CN"/>
              </w:rPr>
            </w:pPr>
            <w:r>
              <w:rPr>
                <w:rFonts w:hint="eastAsia" w:ascii="Arial" w:hAnsi="宋体" w:cstheme="minorHAnsi"/>
                <w:sz w:val="20"/>
                <w:szCs w:val="20"/>
                <w:lang w:eastAsia="zh-CN"/>
              </w:rPr>
              <w:t>确保涉及潜在下游资源利用和污染风险和影响的技术援助活动的任务大纲和产出报告中包含对相关风险和影响的评估，并按照环境和社会标准</w:t>
            </w:r>
            <w:r>
              <w:rPr>
                <w:rFonts w:hint="eastAsia" w:ascii="Arial" w:hAnsi="Arial" w:cstheme="minorHAnsi"/>
                <w:sz w:val="20"/>
                <w:szCs w:val="20"/>
                <w:lang w:eastAsia="zh-CN"/>
              </w:rPr>
              <w:t>3</w:t>
            </w:r>
            <w:r>
              <w:rPr>
                <w:rFonts w:hint="eastAsia" w:ascii="Arial" w:hAnsi="宋体" w:cstheme="minorHAnsi"/>
                <w:sz w:val="20"/>
                <w:szCs w:val="20"/>
                <w:lang w:eastAsia="zh-CN"/>
              </w:rPr>
              <w:t>的要求提出减缓措施和建议。</w:t>
            </w:r>
          </w:p>
        </w:tc>
        <w:tc>
          <w:tcPr>
            <w:tcW w:w="3510" w:type="dxa"/>
          </w:tcPr>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贯穿整个项目实施期间。</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i/>
                <w:iCs/>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bCs/>
                <w:sz w:val="20"/>
                <w:szCs w:val="20"/>
                <w:lang w:eastAsia="zh-CN"/>
              </w:rPr>
              <w:t>环境和社会标准</w:t>
            </w:r>
            <w:r>
              <w:rPr>
                <w:rFonts w:hint="eastAsia" w:ascii="Arial" w:hAnsi="Arial" w:cstheme="minorHAnsi"/>
                <w:b/>
                <w:bCs/>
                <w:sz w:val="20"/>
                <w:szCs w:val="20"/>
                <w:lang w:eastAsia="zh-CN"/>
              </w:rPr>
              <w:t>4</w:t>
            </w:r>
            <w:r>
              <w:rPr>
                <w:rFonts w:hint="eastAsia" w:ascii="Arial" w:hAnsi="宋体" w:cstheme="minorHAnsi"/>
                <w:b/>
                <w:bCs/>
                <w:sz w:val="20"/>
                <w:szCs w:val="20"/>
                <w:lang w:eastAsia="zh-CN"/>
              </w:rPr>
              <w:t>：社区健康与安全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4.1</w:t>
            </w:r>
          </w:p>
        </w:tc>
        <w:tc>
          <w:tcPr>
            <w:tcW w:w="7470" w:type="dxa"/>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社区健康与安全</w:t>
            </w:r>
          </w:p>
          <w:p>
            <w:pPr>
              <w:keepLines/>
              <w:widowControl w:val="0"/>
              <w:rPr>
                <w:rFonts w:ascii="Arial" w:hAnsi="Arial" w:cstheme="minorHAnsi"/>
                <w:sz w:val="20"/>
                <w:szCs w:val="20"/>
                <w:lang w:eastAsia="zh-CN"/>
              </w:rPr>
            </w:pPr>
          </w:p>
          <w:p>
            <w:pPr>
              <w:keepLines/>
              <w:widowControl w:val="0"/>
              <w:rPr>
                <w:rFonts w:ascii="Arial" w:hAnsi="宋体" w:cstheme="minorHAnsi"/>
                <w:sz w:val="20"/>
                <w:szCs w:val="20"/>
                <w:lang w:eastAsia="zh-CN"/>
              </w:rPr>
            </w:pPr>
            <w:r>
              <w:rPr>
                <w:rFonts w:hint="eastAsia" w:ascii="Arial" w:hAnsi="宋体" w:cstheme="minorHAnsi"/>
                <w:sz w:val="20"/>
                <w:szCs w:val="20"/>
                <w:lang w:eastAsia="zh-CN"/>
              </w:rPr>
              <w:t>确保涉及潜在下游社区健康和安全风险和影响的技术援助活动的任务大纲和产出报告中包含对相关风险和影响的评估，并按照环境和社会标准</w:t>
            </w:r>
            <w:r>
              <w:rPr>
                <w:rFonts w:hint="eastAsia" w:ascii="Arial" w:hAnsi="Arial" w:cstheme="minorHAnsi"/>
                <w:sz w:val="20"/>
                <w:szCs w:val="20"/>
                <w:lang w:eastAsia="zh-CN"/>
              </w:rPr>
              <w:t>4</w:t>
            </w:r>
            <w:r>
              <w:rPr>
                <w:rFonts w:hint="eastAsia" w:ascii="Arial" w:hAnsi="宋体" w:cstheme="minorHAnsi"/>
                <w:sz w:val="20"/>
                <w:szCs w:val="20"/>
                <w:lang w:eastAsia="zh-CN"/>
              </w:rPr>
              <w:t>的要求提出减缓措施和建议。</w:t>
            </w: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Arial" w:cstheme="minorHAnsi"/>
                <w:sz w:val="20"/>
                <w:szCs w:val="20"/>
                <w:lang w:eastAsia="zh-CN"/>
              </w:rPr>
              <w:t>如果技术援助活动支持实体投资的技术设计，应当评估对社区健康和安全的风险和影响，包括危害或风险评估（HRA）。如果存在显著的社区健康和安全风险和影响，应当</w:t>
            </w:r>
            <w:r>
              <w:rPr>
                <w:rFonts w:hint="eastAsia" w:ascii="Arial" w:hAnsi="宋体" w:cstheme="minorHAnsi"/>
                <w:sz w:val="20"/>
                <w:szCs w:val="20"/>
                <w:lang w:eastAsia="zh-CN"/>
              </w:rPr>
              <w:t>按照环境和社会标准</w:t>
            </w:r>
            <w:r>
              <w:rPr>
                <w:rFonts w:hint="eastAsia" w:ascii="Arial" w:hAnsi="Arial" w:cstheme="minorHAnsi"/>
                <w:sz w:val="20"/>
                <w:szCs w:val="20"/>
                <w:lang w:eastAsia="zh-CN"/>
              </w:rPr>
              <w:t>4，编制紧急响应计划（ERP）（作为</w:t>
            </w:r>
            <w:r>
              <w:rPr>
                <w:rFonts w:ascii="Arial" w:hAnsi="Arial" w:cstheme="minorHAnsi"/>
                <w:sz w:val="20"/>
                <w:szCs w:val="20"/>
                <w:lang w:eastAsia="zh-CN"/>
              </w:rPr>
              <w:t>ESIA</w:t>
            </w:r>
            <w:r>
              <w:rPr>
                <w:rFonts w:hint="eastAsia" w:ascii="Arial" w:hAnsi="Arial" w:cstheme="minorHAnsi"/>
                <w:sz w:val="20"/>
                <w:szCs w:val="20"/>
                <w:lang w:eastAsia="zh-CN"/>
              </w:rPr>
              <w:t>和／或</w:t>
            </w:r>
            <w:r>
              <w:rPr>
                <w:rFonts w:ascii="Arial" w:hAnsi="Arial" w:cstheme="minorHAnsi"/>
                <w:sz w:val="20"/>
                <w:szCs w:val="20"/>
                <w:lang w:eastAsia="zh-CN"/>
              </w:rPr>
              <w:t>ESMP</w:t>
            </w:r>
            <w:r>
              <w:rPr>
                <w:rFonts w:hint="eastAsia" w:ascii="Arial" w:hAnsi="Arial" w:cstheme="minorHAnsi"/>
                <w:sz w:val="20"/>
                <w:szCs w:val="20"/>
                <w:lang w:eastAsia="zh-CN"/>
              </w:rPr>
              <w:t>的一部分）。</w:t>
            </w:r>
          </w:p>
        </w:tc>
        <w:tc>
          <w:tcPr>
            <w:tcW w:w="3510" w:type="dxa"/>
          </w:tcPr>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宋体" w:cstheme="minorHAnsi"/>
                <w:sz w:val="20"/>
                <w:szCs w:val="20"/>
                <w:lang w:eastAsia="zh-CN"/>
              </w:rPr>
            </w:pPr>
            <w:r>
              <w:rPr>
                <w:rFonts w:hint="eastAsia" w:ascii="Arial" w:hAnsi="宋体" w:cstheme="minorHAnsi"/>
                <w:sz w:val="20"/>
                <w:szCs w:val="20"/>
                <w:lang w:eastAsia="zh-CN"/>
              </w:rPr>
              <w:t>贯穿整个项目实施期间。</w:t>
            </w:r>
          </w:p>
          <w:p>
            <w:pPr>
              <w:keepLines/>
              <w:widowControl w:val="0"/>
              <w:rPr>
                <w:rFonts w:ascii="Arial" w:hAnsi="宋体" w:cstheme="minorHAnsi"/>
                <w:sz w:val="20"/>
                <w:szCs w:val="20"/>
                <w:lang w:eastAsia="zh-CN"/>
              </w:rPr>
            </w:pPr>
          </w:p>
          <w:p>
            <w:pPr>
              <w:keepLines/>
              <w:widowControl w:val="0"/>
              <w:rPr>
                <w:rFonts w:ascii="Arial" w:hAnsi="宋体" w:cstheme="minorHAnsi"/>
                <w:sz w:val="20"/>
                <w:szCs w:val="20"/>
                <w:lang w:eastAsia="zh-CN"/>
              </w:rPr>
            </w:pPr>
          </w:p>
          <w:p>
            <w:pPr>
              <w:keepLines/>
              <w:widowControl w:val="0"/>
              <w:rPr>
                <w:rFonts w:ascii="Arial" w:hAnsi="宋体" w:cstheme="minorHAns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编制紧急响应计划（作为技术援助产出的一部分）。</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bCs/>
                <w:sz w:val="20"/>
                <w:szCs w:val="20"/>
                <w:lang w:eastAsia="zh-CN"/>
              </w:rPr>
              <w:t>环境和社会标准</w:t>
            </w:r>
            <w:r>
              <w:rPr>
                <w:rFonts w:hint="eastAsia" w:ascii="Arial" w:hAnsi="Arial" w:cstheme="minorHAnsi"/>
                <w:b/>
                <w:bCs/>
                <w:sz w:val="20"/>
                <w:szCs w:val="20"/>
                <w:lang w:eastAsia="zh-CN"/>
              </w:rPr>
              <w:t>5</w:t>
            </w:r>
            <w:r>
              <w:rPr>
                <w:rFonts w:hint="eastAsia" w:ascii="Arial" w:hAnsi="宋体" w:cstheme="minorHAnsi"/>
                <w:b/>
                <w:bCs/>
                <w:sz w:val="20"/>
                <w:szCs w:val="20"/>
                <w:lang w:eastAsia="zh-CN"/>
              </w:rPr>
              <w:t>：土地征用、土地使用限制和非自愿移民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5.1</w:t>
            </w:r>
          </w:p>
        </w:tc>
        <w:tc>
          <w:tcPr>
            <w:tcW w:w="7470" w:type="dxa"/>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移民风险和影响</w:t>
            </w:r>
          </w:p>
          <w:p>
            <w:pPr>
              <w:keepLines/>
              <w:widowControl w:val="0"/>
              <w:rPr>
                <w:rFonts w:ascii="Arial" w:hAnsi="Arial" w:cs="Arial"/>
                <w:color w:val="000000" w:themeColor="text1"/>
                <w:sz w:val="20"/>
                <w:szCs w:val="20"/>
                <w:lang w:eastAsia="zh-CN"/>
                <w14:textFill>
                  <w14:solidFill>
                    <w14:schemeClr w14:val="tx1"/>
                  </w14:solidFill>
                </w14:textFill>
              </w:rPr>
            </w:pPr>
          </w:p>
          <w:p>
            <w:pPr>
              <w:keepLines/>
              <w:widowControl w:val="0"/>
              <w:rPr>
                <w:rFonts w:ascii="Arial" w:hAnsi="宋体" w:cs="Arial"/>
                <w:color w:val="000000" w:themeColor="text1"/>
                <w:sz w:val="20"/>
                <w:szCs w:val="20"/>
                <w:lang w:eastAsia="zh-CN"/>
                <w14:textFill>
                  <w14:solidFill>
                    <w14:schemeClr w14:val="tx1"/>
                  </w14:solidFill>
                </w14:textFill>
              </w:rPr>
            </w:pPr>
            <w:r>
              <w:rPr>
                <w:rFonts w:hint="eastAsia" w:ascii="Arial" w:hAnsi="宋体" w:cs="Arial"/>
                <w:color w:val="000000" w:themeColor="text1"/>
                <w:sz w:val="20"/>
                <w:szCs w:val="20"/>
                <w:lang w:eastAsia="zh-CN"/>
                <w14:textFill>
                  <w14:solidFill>
                    <w14:schemeClr w14:val="tx1"/>
                  </w14:solidFill>
                </w14:textFill>
              </w:rPr>
              <w:t>针对技术援助活动，</w:t>
            </w:r>
            <w:r>
              <w:rPr>
                <w:rFonts w:hint="eastAsia" w:ascii="Arial" w:hAnsi="宋体" w:cstheme="minorHAnsi"/>
                <w:sz w:val="20"/>
                <w:szCs w:val="20"/>
                <w:lang w:eastAsia="zh-CN"/>
              </w:rPr>
              <w:t>按照</w:t>
            </w:r>
            <w:r>
              <w:rPr>
                <w:rFonts w:hint="eastAsia" w:ascii="Arial" w:hAnsi="Arial" w:cstheme="minorHAnsi"/>
                <w:sz w:val="20"/>
                <w:szCs w:val="20"/>
                <w:lang w:eastAsia="zh-CN"/>
              </w:rPr>
              <w:t>ESMF</w:t>
            </w:r>
            <w:r>
              <w:rPr>
                <w:rFonts w:hint="eastAsia" w:ascii="Arial" w:hAnsi="宋体" w:cstheme="minorHAnsi"/>
                <w:sz w:val="20"/>
                <w:szCs w:val="20"/>
                <w:lang w:eastAsia="zh-CN"/>
              </w:rPr>
              <w:t>的要求，</w:t>
            </w:r>
            <w:r>
              <w:rPr>
                <w:rFonts w:hint="eastAsia" w:ascii="Arial" w:hAnsi="宋体" w:cs="Arial"/>
                <w:color w:val="000000" w:themeColor="text1"/>
                <w:sz w:val="20"/>
                <w:szCs w:val="20"/>
                <w:lang w:eastAsia="zh-CN"/>
                <w14:textFill>
                  <w14:solidFill>
                    <w14:schemeClr w14:val="tx1"/>
                  </w14:solidFill>
                </w14:textFill>
              </w:rPr>
              <w:t>确保涉及潜在下游移民风险和影响的技术援助活动的任务大纲和产出报告中包含对相关风险和影响的评估，并按照标准</w:t>
            </w:r>
            <w:r>
              <w:rPr>
                <w:rFonts w:hint="eastAsia" w:ascii="Arial" w:hAnsi="Arial" w:cs="Arial"/>
                <w:color w:val="000000" w:themeColor="text1"/>
                <w:sz w:val="20"/>
                <w:szCs w:val="20"/>
                <w:lang w:eastAsia="zh-CN"/>
                <w14:textFill>
                  <w14:solidFill>
                    <w14:schemeClr w14:val="tx1"/>
                  </w14:solidFill>
                </w14:textFill>
              </w:rPr>
              <w:t>5</w:t>
            </w:r>
            <w:r>
              <w:rPr>
                <w:rFonts w:hint="eastAsia" w:ascii="Arial" w:hAnsi="宋体" w:cs="Arial"/>
                <w:color w:val="000000" w:themeColor="text1"/>
                <w:sz w:val="20"/>
                <w:szCs w:val="20"/>
                <w:lang w:eastAsia="zh-CN"/>
                <w14:textFill>
                  <w14:solidFill>
                    <w14:schemeClr w14:val="tx1"/>
                  </w14:solidFill>
                </w14:textFill>
              </w:rPr>
              <w:t>的要求提出减缓措施和建议。</w:t>
            </w:r>
          </w:p>
          <w:p>
            <w:pPr>
              <w:keepLines/>
              <w:widowControl w:val="0"/>
              <w:rPr>
                <w:rFonts w:ascii="Arial" w:hAnsi="宋体" w:cs="Arial"/>
                <w:color w:val="000000" w:themeColor="text1"/>
                <w:sz w:val="20"/>
                <w:szCs w:val="20"/>
                <w:lang w:eastAsia="zh-CN"/>
                <w14:textFill>
                  <w14:solidFill>
                    <w14:schemeClr w14:val="tx1"/>
                  </w14:solidFill>
                </w14:textFill>
              </w:rPr>
            </w:pPr>
          </w:p>
          <w:p>
            <w:pPr>
              <w:keepLines/>
              <w:widowControl w:val="0"/>
              <w:rPr>
                <w:rFonts w:ascii="Arial" w:hAnsi="Arial" w:cs="Arial"/>
                <w:color w:val="000000" w:themeColor="text1"/>
                <w:sz w:val="20"/>
                <w:szCs w:val="20"/>
                <w:lang w:eastAsia="zh-CN"/>
                <w14:textFill>
                  <w14:solidFill>
                    <w14:schemeClr w14:val="tx1"/>
                  </w14:solidFill>
                </w14:textFill>
              </w:rPr>
            </w:pPr>
            <w:r>
              <w:rPr>
                <w:rFonts w:hint="eastAsia" w:ascii="Arial" w:hAnsi="Arial" w:cstheme="minorHAnsi"/>
                <w:sz w:val="20"/>
                <w:szCs w:val="20"/>
                <w:lang w:eastAsia="zh-CN"/>
              </w:rPr>
              <w:t>如果技术援助活动支持可能导致征地、土地使用限制或移民的实体投资的技术设计，按照</w:t>
            </w:r>
            <w:r>
              <w:rPr>
                <w:rFonts w:hint="eastAsia" w:ascii="Arial" w:hAnsi="宋体" w:cstheme="minorHAnsi"/>
                <w:sz w:val="20"/>
                <w:szCs w:val="20"/>
                <w:lang w:eastAsia="zh-CN"/>
              </w:rPr>
              <w:t>环境和社会标准</w:t>
            </w:r>
            <w:r>
              <w:rPr>
                <w:rFonts w:ascii="Arial" w:hAnsi="Arial" w:cstheme="minorHAnsi"/>
                <w:sz w:val="20"/>
                <w:szCs w:val="20"/>
                <w:lang w:eastAsia="zh-CN"/>
              </w:rPr>
              <w:t>5</w:t>
            </w:r>
            <w:r>
              <w:rPr>
                <w:rFonts w:hint="eastAsia" w:ascii="Arial" w:hAnsi="Arial" w:cstheme="minorHAnsi"/>
                <w:sz w:val="20"/>
                <w:szCs w:val="20"/>
                <w:lang w:eastAsia="zh-CN"/>
              </w:rPr>
              <w:t>的要求，准备移民政策框架或移民安置计划（作为</w:t>
            </w:r>
            <w:r>
              <w:rPr>
                <w:rFonts w:ascii="Arial" w:hAnsi="Arial" w:cstheme="minorHAnsi"/>
                <w:sz w:val="20"/>
                <w:szCs w:val="20"/>
                <w:lang w:eastAsia="zh-CN"/>
              </w:rPr>
              <w:t>ESIA</w:t>
            </w:r>
            <w:r>
              <w:rPr>
                <w:rFonts w:hint="eastAsia" w:ascii="Arial" w:hAnsi="Arial" w:cstheme="minorHAnsi"/>
                <w:sz w:val="20"/>
                <w:szCs w:val="20"/>
                <w:lang w:eastAsia="zh-CN"/>
              </w:rPr>
              <w:t>和／或</w:t>
            </w:r>
            <w:r>
              <w:rPr>
                <w:rFonts w:ascii="Arial" w:hAnsi="Arial" w:cstheme="minorHAnsi"/>
                <w:sz w:val="20"/>
                <w:szCs w:val="20"/>
                <w:lang w:eastAsia="zh-CN"/>
              </w:rPr>
              <w:t>ESMP</w:t>
            </w:r>
            <w:r>
              <w:rPr>
                <w:rFonts w:hint="eastAsia" w:ascii="Arial" w:hAnsi="Arial" w:cstheme="minorHAnsi"/>
                <w:sz w:val="20"/>
                <w:szCs w:val="20"/>
                <w:lang w:eastAsia="zh-CN"/>
              </w:rPr>
              <w:t>的一部分）。</w:t>
            </w:r>
          </w:p>
        </w:tc>
        <w:tc>
          <w:tcPr>
            <w:tcW w:w="3510" w:type="dxa"/>
          </w:tcPr>
          <w:p>
            <w:pPr>
              <w:keepLines/>
              <w:widowControl w:val="0"/>
              <w:rPr>
                <w:rFonts w:ascii="Arial" w:hAnsi="Arial" w:cs="微软雅黑"/>
                <w:sz w:val="20"/>
                <w:szCs w:val="20"/>
                <w:lang w:eastAsia="zh-CN"/>
              </w:rPr>
            </w:pPr>
          </w:p>
          <w:p>
            <w:pPr>
              <w:keepLines/>
              <w:widowControl w:val="0"/>
              <w:rPr>
                <w:rFonts w:ascii="Arial" w:hAnsi="Arial" w:cs="微软雅黑"/>
                <w:sz w:val="20"/>
                <w:szCs w:val="20"/>
                <w:lang w:eastAsia="zh-CN"/>
              </w:rPr>
            </w:pPr>
          </w:p>
          <w:p>
            <w:pPr>
              <w:keepLines/>
              <w:widowControl w:val="0"/>
              <w:rPr>
                <w:rFonts w:ascii="Arial" w:hAnsi="Arial" w:cstheme="minorHAnsi"/>
                <w:iCs/>
                <w:sz w:val="20"/>
                <w:szCs w:val="20"/>
                <w:lang w:eastAsia="zh-CN"/>
              </w:rPr>
            </w:pPr>
            <w:r>
              <w:rPr>
                <w:rFonts w:hint="eastAsia" w:ascii="Arial" w:hAnsi="宋体" w:cs="微软雅黑"/>
                <w:sz w:val="20"/>
                <w:szCs w:val="20"/>
                <w:lang w:eastAsia="zh-CN"/>
              </w:rPr>
              <w:t>贯穿整个项目实施期间。</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bCs/>
                <w:sz w:val="20"/>
                <w:szCs w:val="20"/>
                <w:lang w:eastAsia="zh-CN"/>
              </w:rPr>
              <w:t>环境和社会标准</w:t>
            </w:r>
            <w:r>
              <w:rPr>
                <w:rFonts w:hint="eastAsia" w:ascii="Arial" w:hAnsi="Arial" w:cstheme="minorHAnsi"/>
                <w:b/>
                <w:bCs/>
                <w:sz w:val="20"/>
                <w:szCs w:val="20"/>
                <w:lang w:eastAsia="zh-CN"/>
              </w:rPr>
              <w:t>6</w:t>
            </w:r>
            <w:r>
              <w:rPr>
                <w:rFonts w:hint="eastAsia" w:ascii="Arial" w:hAnsi="宋体" w:cstheme="minorHAnsi"/>
                <w:b/>
                <w:bCs/>
                <w:sz w:val="20"/>
                <w:szCs w:val="20"/>
                <w:lang w:eastAsia="zh-CN"/>
              </w:rPr>
              <w:t>：生物多样性保护和生物自然资源的可持续管理</w:t>
            </w:r>
            <w:r>
              <w:rPr>
                <w:rFonts w:hint="eastAsia" w:ascii="Arial" w:hAnsi="Arial" w:cstheme="minorHAnsi"/>
                <w:b/>
                <w:bCs/>
                <w:sz w:val="20"/>
                <w:szCs w:val="20"/>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6.1</w:t>
            </w:r>
          </w:p>
        </w:tc>
        <w:tc>
          <w:tcPr>
            <w:tcW w:w="7470" w:type="dxa"/>
          </w:tcPr>
          <w:p>
            <w:pPr>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生物多样性风险与影响</w:t>
            </w:r>
          </w:p>
          <w:p>
            <w:pPr>
              <w:keepLines/>
              <w:widowControl w:val="0"/>
              <w:rPr>
                <w:rFonts w:ascii="Arial" w:hAnsi="Arial" w:cstheme="minorHAnsi"/>
                <w:sz w:val="20"/>
                <w:szCs w:val="20"/>
                <w:lang w:eastAsia="zh-CN"/>
              </w:rPr>
            </w:pPr>
          </w:p>
          <w:p>
            <w:pPr>
              <w:keepLines/>
              <w:widowControl w:val="0"/>
              <w:rPr>
                <w:rFonts w:ascii="Arial" w:hAnsi="宋体" w:cstheme="minorHAnsi"/>
                <w:sz w:val="20"/>
                <w:szCs w:val="20"/>
                <w:lang w:eastAsia="zh-CN"/>
              </w:rPr>
            </w:pPr>
            <w:r>
              <w:rPr>
                <w:rFonts w:hint="eastAsia" w:ascii="Arial" w:hAnsi="宋体" w:cstheme="minorHAnsi"/>
                <w:sz w:val="20"/>
                <w:szCs w:val="20"/>
                <w:lang w:eastAsia="zh-CN"/>
              </w:rPr>
              <w:t>确保涉及潜在下游生物多样性风险和影响的技术援助活动的任务大纲和产出报告中包含对相关风险和影响的评估，并按照环境和社会标准</w:t>
            </w:r>
            <w:r>
              <w:rPr>
                <w:rFonts w:hint="eastAsia" w:ascii="Arial" w:hAnsi="Arial" w:cstheme="minorHAnsi"/>
                <w:sz w:val="20"/>
                <w:szCs w:val="20"/>
                <w:lang w:eastAsia="zh-CN"/>
              </w:rPr>
              <w:t>6</w:t>
            </w:r>
            <w:r>
              <w:rPr>
                <w:rFonts w:hint="eastAsia" w:ascii="Arial" w:hAnsi="宋体" w:cstheme="minorHAnsi"/>
                <w:sz w:val="20"/>
                <w:szCs w:val="20"/>
                <w:lang w:eastAsia="zh-CN"/>
              </w:rPr>
              <w:t>的要求提出减缓措施和建议。</w:t>
            </w:r>
          </w:p>
          <w:p>
            <w:pPr>
              <w:keepLines/>
              <w:widowControl w:val="0"/>
              <w:rPr>
                <w:rFonts w:ascii="Arial" w:hAnsi="Arial" w:cstheme="minorHAnsi"/>
                <w:sz w:val="20"/>
                <w:szCs w:val="20"/>
                <w:lang w:eastAsia="zh-CN"/>
              </w:rPr>
            </w:pPr>
          </w:p>
          <w:p>
            <w:pPr>
              <w:keepLines/>
              <w:widowControl w:val="0"/>
              <w:rPr>
                <w:rFonts w:ascii="Arial" w:hAnsi="Arial" w:cstheme="minorHAnsi"/>
                <w:b/>
                <w:color w:val="5B9BD5" w:themeColor="accent5"/>
                <w:sz w:val="20"/>
                <w:szCs w:val="20"/>
                <w:lang w:eastAsia="zh-CN"/>
                <w14:textFill>
                  <w14:solidFill>
                    <w14:schemeClr w14:val="accent5"/>
                  </w14:solidFill>
                </w14:textFill>
              </w:rPr>
            </w:pPr>
            <w:r>
              <w:rPr>
                <w:rFonts w:hint="eastAsia" w:ascii="Arial" w:hAnsi="Arial" w:cstheme="minorHAnsi"/>
                <w:sz w:val="20"/>
                <w:szCs w:val="20"/>
                <w:lang w:eastAsia="zh-CN"/>
              </w:rPr>
              <w:t>如果技术援助活动支持实体投资的技术设计，应当评估对生物多样性和栖息地的风险和影响，包括危害或风险评估（HRA）。如果存在显著的生物多样性风险和影响，应当</w:t>
            </w:r>
            <w:r>
              <w:rPr>
                <w:rFonts w:hint="eastAsia" w:ascii="Arial" w:hAnsi="宋体" w:cstheme="minorHAnsi"/>
                <w:sz w:val="20"/>
                <w:szCs w:val="20"/>
                <w:lang w:eastAsia="zh-CN"/>
              </w:rPr>
              <w:t>按照环境和社会标准</w:t>
            </w:r>
            <w:r>
              <w:rPr>
                <w:rFonts w:hint="eastAsia" w:ascii="Arial" w:hAnsi="Arial" w:cstheme="minorHAnsi"/>
                <w:sz w:val="20"/>
                <w:szCs w:val="20"/>
                <w:lang w:eastAsia="zh-CN"/>
              </w:rPr>
              <w:t>6，作为</w:t>
            </w:r>
            <w:r>
              <w:rPr>
                <w:rFonts w:ascii="Arial" w:hAnsi="Arial" w:cstheme="minorHAnsi"/>
                <w:sz w:val="20"/>
                <w:szCs w:val="20"/>
                <w:lang w:eastAsia="zh-CN"/>
              </w:rPr>
              <w:t>ESIA</w:t>
            </w:r>
            <w:r>
              <w:rPr>
                <w:rFonts w:hint="eastAsia" w:ascii="Arial" w:hAnsi="Arial" w:cstheme="minorHAnsi"/>
                <w:sz w:val="20"/>
                <w:szCs w:val="20"/>
                <w:lang w:eastAsia="zh-CN"/>
              </w:rPr>
              <w:t>和／或</w:t>
            </w:r>
            <w:r>
              <w:rPr>
                <w:rFonts w:ascii="Arial" w:hAnsi="Arial" w:cstheme="minorHAnsi"/>
                <w:sz w:val="20"/>
                <w:szCs w:val="20"/>
                <w:lang w:eastAsia="zh-CN"/>
              </w:rPr>
              <w:t>ESMP</w:t>
            </w:r>
            <w:r>
              <w:rPr>
                <w:rFonts w:hint="eastAsia" w:ascii="Arial" w:hAnsi="Arial" w:cstheme="minorHAnsi"/>
                <w:sz w:val="20"/>
                <w:szCs w:val="20"/>
                <w:lang w:eastAsia="zh-CN"/>
              </w:rPr>
              <w:t>的一部分编制生物多样性管理计划（BMP）。</w:t>
            </w:r>
          </w:p>
        </w:tc>
        <w:tc>
          <w:tcPr>
            <w:tcW w:w="3510" w:type="dxa"/>
          </w:tcPr>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贯穿整个项目实施期间。</w:t>
            </w: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Arial" w:cstheme="minorHAnsi"/>
                <w:sz w:val="20"/>
                <w:szCs w:val="20"/>
                <w:lang w:eastAsia="zh-CN"/>
              </w:rPr>
              <w:t>编制生物多样性管理计划（作为技术援助产出的一部分）。</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i/>
                <w:iCs/>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bCs/>
                <w:sz w:val="20"/>
                <w:szCs w:val="20"/>
                <w:lang w:eastAsia="zh-CN"/>
              </w:rPr>
              <w:t>环境和社会标准</w:t>
            </w:r>
            <w:r>
              <w:rPr>
                <w:rFonts w:hint="eastAsia" w:ascii="Arial" w:hAnsi="Arial" w:cstheme="minorHAnsi"/>
                <w:b/>
                <w:bCs/>
                <w:sz w:val="20"/>
                <w:szCs w:val="20"/>
                <w:lang w:eastAsia="zh-CN"/>
              </w:rPr>
              <w:t>7</w:t>
            </w:r>
            <w:r>
              <w:rPr>
                <w:rFonts w:hint="eastAsia" w:ascii="Arial" w:hAnsi="宋体" w:cstheme="minorHAnsi"/>
                <w:b/>
                <w:bCs/>
                <w:sz w:val="20"/>
                <w:szCs w:val="20"/>
                <w:lang w:eastAsia="zh-CN"/>
              </w:rPr>
              <w:t>：原住民</w:t>
            </w:r>
            <w:r>
              <w:rPr>
                <w:rFonts w:hint="eastAsia" w:ascii="Arial" w:hAnsi="Arial" w:cstheme="minorHAnsi"/>
                <w:b/>
                <w:bCs/>
                <w:sz w:val="20"/>
                <w:szCs w:val="20"/>
                <w:lang w:eastAsia="zh-CN"/>
              </w:rPr>
              <w:t>/</w:t>
            </w:r>
            <w:r>
              <w:rPr>
                <w:rFonts w:hint="eastAsia" w:ascii="Arial" w:hAnsi="宋体" w:cstheme="minorHAnsi"/>
                <w:b/>
                <w:bCs/>
                <w:sz w:val="20"/>
                <w:szCs w:val="20"/>
                <w:lang w:eastAsia="zh-CN"/>
              </w:rPr>
              <w:t>撒哈拉以南非洲长期服务不足的传统地方社区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Arial"/>
                <w:sz w:val="20"/>
                <w:szCs w:val="20"/>
                <w:lang w:eastAsia="zh-CN"/>
              </w:rPr>
              <w:t>7.1</w:t>
            </w:r>
          </w:p>
        </w:tc>
        <w:tc>
          <w:tcPr>
            <w:tcW w:w="7470" w:type="dxa"/>
          </w:tcPr>
          <w:p>
            <w:pPr>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少数民族的风险和影响</w:t>
            </w:r>
          </w:p>
          <w:p>
            <w:pPr>
              <w:rPr>
                <w:rFonts w:ascii="Arial" w:hAnsi="Arial" w:cstheme="minorHAnsi"/>
                <w:b/>
                <w:color w:val="4472C4" w:themeColor="accent1"/>
                <w:sz w:val="20"/>
                <w:szCs w:val="20"/>
                <w:lang w:eastAsia="zh-CN"/>
                <w14:textFill>
                  <w14:solidFill>
                    <w14:schemeClr w14:val="accent1"/>
                  </w14:solidFill>
                </w14:textFill>
              </w:rPr>
            </w:pPr>
          </w:p>
          <w:p>
            <w:pPr>
              <w:keepLines/>
              <w:widowControl w:val="0"/>
              <w:spacing w:before="60" w:after="60"/>
              <w:jc w:val="both"/>
              <w:rPr>
                <w:rFonts w:ascii="Arial" w:hAnsi="宋体" w:cstheme="minorHAnsi"/>
                <w:sz w:val="20"/>
                <w:szCs w:val="20"/>
                <w:lang w:eastAsia="zh-CN"/>
              </w:rPr>
            </w:pPr>
            <w:r>
              <w:rPr>
                <w:rFonts w:hint="eastAsia" w:ascii="Arial" w:hAnsi="宋体" w:cstheme="minorHAnsi"/>
                <w:sz w:val="20"/>
                <w:szCs w:val="20"/>
                <w:lang w:eastAsia="zh-CN"/>
              </w:rPr>
              <w:t>确保涉及潜在下游少数民族风险和影响的技术援助活动的任务大纲和产出报告中包含对相关风险和影响的评估，并按照环境和社会标准</w:t>
            </w:r>
            <w:r>
              <w:rPr>
                <w:rFonts w:hint="eastAsia" w:ascii="Arial" w:hAnsi="Arial" w:cstheme="minorHAnsi"/>
                <w:sz w:val="20"/>
                <w:szCs w:val="20"/>
                <w:lang w:eastAsia="zh-CN"/>
              </w:rPr>
              <w:t>7</w:t>
            </w:r>
            <w:r>
              <w:rPr>
                <w:rFonts w:hint="eastAsia" w:ascii="Arial" w:hAnsi="宋体" w:cstheme="minorHAnsi"/>
                <w:sz w:val="20"/>
                <w:szCs w:val="20"/>
                <w:lang w:eastAsia="zh-CN"/>
              </w:rPr>
              <w:t>的要求提出减缓措施和建议。</w:t>
            </w:r>
          </w:p>
          <w:p>
            <w:pPr>
              <w:keepLines/>
              <w:widowControl w:val="0"/>
              <w:spacing w:before="60" w:after="60"/>
              <w:jc w:val="both"/>
              <w:rPr>
                <w:rFonts w:ascii="Arial" w:hAnsi="Arial" w:cs="Arial"/>
                <w:bCs/>
                <w:color w:val="000000" w:themeColor="text1"/>
                <w:sz w:val="20"/>
                <w:szCs w:val="20"/>
                <w:lang w:val="en-GB" w:eastAsia="zh-CN"/>
                <w14:textFill>
                  <w14:solidFill>
                    <w14:schemeClr w14:val="tx1"/>
                  </w14:solidFill>
                </w14:textFill>
              </w:rPr>
            </w:pPr>
          </w:p>
          <w:p>
            <w:pPr>
              <w:keepLines/>
              <w:widowControl w:val="0"/>
              <w:spacing w:before="60" w:after="60"/>
              <w:jc w:val="both"/>
              <w:rPr>
                <w:rFonts w:ascii="Arial" w:hAnsi="Arial" w:cs="Arial"/>
                <w:bCs/>
                <w:color w:val="000000" w:themeColor="text1"/>
                <w:sz w:val="20"/>
                <w:szCs w:val="20"/>
                <w:lang w:val="en-GB" w:eastAsia="zh-CN"/>
                <w14:textFill>
                  <w14:solidFill>
                    <w14:schemeClr w14:val="tx1"/>
                  </w14:solidFill>
                </w14:textFill>
              </w:rPr>
            </w:pPr>
            <w:r>
              <w:rPr>
                <w:rFonts w:hint="eastAsia" w:ascii="Arial" w:hAnsi="Arial" w:cstheme="minorHAnsi"/>
                <w:sz w:val="20"/>
                <w:szCs w:val="20"/>
                <w:lang w:eastAsia="zh-CN"/>
              </w:rPr>
              <w:t>如果技术援助活动支持可能影响少数民族的实体投资的技术设计，按照</w:t>
            </w:r>
            <w:r>
              <w:rPr>
                <w:rFonts w:hint="eastAsia" w:ascii="Arial" w:hAnsi="宋体" w:cstheme="minorHAnsi"/>
                <w:sz w:val="20"/>
                <w:szCs w:val="20"/>
                <w:lang w:eastAsia="zh-CN"/>
              </w:rPr>
              <w:t>环境和社会标准</w:t>
            </w:r>
            <w:r>
              <w:rPr>
                <w:rFonts w:ascii="Arial" w:hAnsi="Arial" w:cstheme="minorHAnsi"/>
                <w:sz w:val="20"/>
                <w:szCs w:val="20"/>
                <w:lang w:eastAsia="zh-CN"/>
              </w:rPr>
              <w:t>7</w:t>
            </w:r>
            <w:r>
              <w:rPr>
                <w:rFonts w:hint="eastAsia" w:ascii="Arial" w:hAnsi="Arial" w:cstheme="minorHAnsi"/>
                <w:sz w:val="20"/>
                <w:szCs w:val="20"/>
                <w:lang w:eastAsia="zh-CN"/>
              </w:rPr>
              <w:t>的要求，遵循自由、事先和知情同意的原则，准备少数民族发展计划（作为</w:t>
            </w:r>
            <w:r>
              <w:rPr>
                <w:rFonts w:ascii="Arial" w:hAnsi="Arial" w:cstheme="minorHAnsi"/>
                <w:sz w:val="20"/>
                <w:szCs w:val="20"/>
                <w:lang w:eastAsia="zh-CN"/>
              </w:rPr>
              <w:t>ESIA</w:t>
            </w:r>
            <w:r>
              <w:rPr>
                <w:rFonts w:hint="eastAsia" w:ascii="Arial" w:hAnsi="Arial" w:cstheme="minorHAnsi"/>
                <w:sz w:val="20"/>
                <w:szCs w:val="20"/>
                <w:lang w:eastAsia="zh-CN"/>
              </w:rPr>
              <w:t>和／或</w:t>
            </w:r>
            <w:r>
              <w:rPr>
                <w:rFonts w:ascii="Arial" w:hAnsi="Arial" w:cstheme="minorHAnsi"/>
                <w:sz w:val="20"/>
                <w:szCs w:val="20"/>
                <w:lang w:eastAsia="zh-CN"/>
              </w:rPr>
              <w:t>ESMP</w:t>
            </w:r>
            <w:r>
              <w:rPr>
                <w:rFonts w:hint="eastAsia" w:ascii="Arial" w:hAnsi="Arial" w:cstheme="minorHAnsi"/>
                <w:sz w:val="20"/>
                <w:szCs w:val="20"/>
                <w:lang w:eastAsia="zh-CN"/>
              </w:rPr>
              <w:t>的一部分）。</w:t>
            </w:r>
          </w:p>
        </w:tc>
        <w:tc>
          <w:tcPr>
            <w:tcW w:w="3510" w:type="dxa"/>
          </w:tcPr>
          <w:p>
            <w:pPr>
              <w:widowControl w:val="0"/>
              <w:rPr>
                <w:rFonts w:ascii="Arial" w:hAnsi="Arial" w:cs="Arial"/>
                <w:sz w:val="20"/>
                <w:szCs w:val="20"/>
                <w:lang w:eastAsia="zh-CN"/>
              </w:rPr>
            </w:pPr>
          </w:p>
          <w:p>
            <w:pPr>
              <w:widowControl w:val="0"/>
              <w:rPr>
                <w:rFonts w:ascii="Arial" w:hAnsi="Arial" w:cs="Arial"/>
                <w:sz w:val="20"/>
                <w:szCs w:val="20"/>
                <w:lang w:eastAsia="zh-CN"/>
              </w:rPr>
            </w:pPr>
          </w:p>
          <w:p>
            <w:pPr>
              <w:keepLines/>
              <w:widowControl w:val="0"/>
              <w:rPr>
                <w:rFonts w:ascii="Arial" w:hAnsi="Arial" w:cstheme="minorHAnsi"/>
                <w:bCs/>
                <w:i/>
                <w:sz w:val="20"/>
                <w:szCs w:val="20"/>
                <w:lang w:val="en-GB" w:eastAsia="zh-CN"/>
              </w:rPr>
            </w:pPr>
            <w:r>
              <w:rPr>
                <w:rFonts w:hint="eastAsia" w:ascii="Arial" w:hAnsi="宋体" w:cstheme="minorHAnsi"/>
                <w:sz w:val="20"/>
                <w:szCs w:val="20"/>
                <w:lang w:eastAsia="zh-CN"/>
              </w:rPr>
              <w:t>贯穿整个项目实施期间。</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Arial"/>
                <w:sz w:val="20"/>
                <w:szCs w:val="20"/>
                <w:lang w:eastAsia="zh-CN"/>
              </w:rPr>
              <w:t>7.2</w:t>
            </w:r>
          </w:p>
        </w:tc>
        <w:tc>
          <w:tcPr>
            <w:tcW w:w="7470" w:type="dxa"/>
          </w:tcPr>
          <w:p>
            <w:pPr>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申诉机制</w:t>
            </w:r>
          </w:p>
          <w:p>
            <w:pPr>
              <w:rPr>
                <w:rFonts w:ascii="Arial" w:hAnsi="Arial" w:cstheme="minorHAnsi"/>
                <w:b/>
                <w:color w:val="4472C4" w:themeColor="accent1"/>
                <w:sz w:val="20"/>
                <w:szCs w:val="20"/>
                <w:lang w:eastAsia="zh-CN"/>
                <w14:textFill>
                  <w14:solidFill>
                    <w14:schemeClr w14:val="accent1"/>
                  </w14:solidFill>
                </w14:textFill>
              </w:rPr>
            </w:pPr>
          </w:p>
          <w:p>
            <w:pPr>
              <w:keepLines/>
              <w:widowControl w:val="0"/>
              <w:rPr>
                <w:rFonts w:ascii="Arial" w:hAnsi="Arial" w:cstheme="minorHAnsi"/>
                <w:sz w:val="20"/>
                <w:szCs w:val="20"/>
                <w:lang w:eastAsia="zh-CN"/>
              </w:rPr>
            </w:pPr>
            <w:r>
              <w:rPr>
                <w:rFonts w:hint="eastAsia" w:ascii="Arial" w:hAnsi="Arial" w:cstheme="minorHAnsi"/>
                <w:sz w:val="20"/>
                <w:szCs w:val="20"/>
                <w:lang w:eastAsia="zh-CN"/>
              </w:rPr>
              <w:t>技术援助承包商编制的利益相关方参与计划（SEP）（作为技术援助工作方案一部分）包含文化适当的少数民族参与规定和方法。技术援助活动期间，应当与少数民族进行有意义的协商，对参与活动进行监测并反映在每六个月一期的环境和社会监测报告中。</w:t>
            </w: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按照环境和社会标准</w:t>
            </w:r>
            <w:r>
              <w:rPr>
                <w:rFonts w:hint="eastAsia" w:ascii="Arial" w:hAnsi="Arial" w:cstheme="minorHAnsi"/>
                <w:sz w:val="20"/>
                <w:szCs w:val="20"/>
                <w:lang w:eastAsia="zh-CN"/>
              </w:rPr>
              <w:t>10</w:t>
            </w:r>
            <w:r>
              <w:rPr>
                <w:rFonts w:hint="eastAsia" w:ascii="Arial" w:hAnsi="宋体" w:cstheme="minorHAnsi"/>
                <w:sz w:val="20"/>
                <w:szCs w:val="20"/>
                <w:lang w:eastAsia="zh-CN"/>
              </w:rPr>
              <w:t>的要求建立、采纳、披露和实施一个考虑少数民族的特殊需求、优先事项和情况的申诉机制。</w:t>
            </w:r>
          </w:p>
        </w:tc>
        <w:tc>
          <w:tcPr>
            <w:tcW w:w="3510" w:type="dxa"/>
          </w:tcPr>
          <w:p>
            <w:pPr>
              <w:widowControl w:val="0"/>
              <w:rPr>
                <w:rFonts w:ascii="Arial" w:hAnsi="Arial" w:cs="Arial"/>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贯穿整个项目实施期间。</w:t>
            </w: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p>
          <w:p>
            <w:pPr>
              <w:keepLines/>
              <w:widowControl w:val="0"/>
              <w:rPr>
                <w:rFonts w:ascii="Arial" w:hAnsi="Arial"/>
                <w:i/>
                <w:iCs/>
                <w:sz w:val="20"/>
                <w:szCs w:val="20"/>
                <w:lang w:eastAsia="zh-CN"/>
              </w:rPr>
            </w:pPr>
            <w:r>
              <w:rPr>
                <w:rFonts w:hint="eastAsia" w:ascii="Arial" w:hAnsi="宋体" w:cstheme="minorHAnsi"/>
                <w:sz w:val="20"/>
                <w:szCs w:val="20"/>
                <w:lang w:eastAsia="zh-CN"/>
              </w:rPr>
              <w:t>赠款协议生效后最迟一个月建立申诉机制，此后在整个项目实施期间维持并运行该机制。</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bCs/>
                <w:sz w:val="20"/>
                <w:szCs w:val="20"/>
                <w:lang w:eastAsia="zh-CN"/>
              </w:rPr>
              <w:t>环境和社会标准</w:t>
            </w:r>
            <w:r>
              <w:rPr>
                <w:rFonts w:hint="eastAsia" w:ascii="Arial" w:hAnsi="Arial" w:cstheme="minorHAnsi"/>
                <w:b/>
                <w:bCs/>
                <w:sz w:val="20"/>
                <w:szCs w:val="20"/>
                <w:lang w:eastAsia="zh-CN"/>
              </w:rPr>
              <w:t>8</w:t>
            </w:r>
            <w:r>
              <w:rPr>
                <w:rFonts w:hint="eastAsia" w:ascii="Arial" w:hAnsi="宋体" w:cstheme="minorHAnsi"/>
                <w:b/>
                <w:bCs/>
                <w:sz w:val="20"/>
                <w:szCs w:val="20"/>
                <w:lang w:eastAsia="zh-CN"/>
              </w:rPr>
              <w:t>：文化遗产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tcPr>
          <w:p>
            <w:pPr>
              <w:keepLines/>
              <w:widowControl w:val="0"/>
              <w:rPr>
                <w:rFonts w:ascii="Arial" w:hAnsi="Arial" w:cstheme="minorHAnsi"/>
                <w:sz w:val="20"/>
                <w:szCs w:val="20"/>
                <w:lang w:eastAsia="zh-CN"/>
              </w:rPr>
            </w:pPr>
            <w:r>
              <w:rPr>
                <w:rFonts w:hint="eastAsia" w:ascii="Arial" w:hAnsi="宋体" w:cstheme="minorHAnsi"/>
                <w:sz w:val="20"/>
                <w:szCs w:val="20"/>
                <w:lang w:eastAsia="zh-CN"/>
              </w:rPr>
              <w:t>该标准不相关。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bCs/>
                <w:sz w:val="20"/>
                <w:szCs w:val="20"/>
                <w:lang w:eastAsia="zh-CN"/>
              </w:rPr>
              <w:t>环境和社会标准</w:t>
            </w:r>
            <w:r>
              <w:rPr>
                <w:rFonts w:hint="eastAsia" w:ascii="Arial" w:hAnsi="Arial" w:cstheme="minorHAnsi"/>
                <w:b/>
                <w:bCs/>
                <w:sz w:val="20"/>
                <w:szCs w:val="20"/>
                <w:lang w:eastAsia="zh-CN"/>
              </w:rPr>
              <w:t>9</w:t>
            </w:r>
            <w:r>
              <w:rPr>
                <w:rFonts w:hint="eastAsia" w:ascii="Arial" w:hAnsi="宋体" w:cstheme="minorHAnsi"/>
                <w:b/>
                <w:bCs/>
                <w:sz w:val="20"/>
                <w:szCs w:val="20"/>
                <w:lang w:eastAsia="zh-CN"/>
              </w:rPr>
              <w:t>：金融中介机构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tcPr>
          <w:p>
            <w:pPr>
              <w:keepLines/>
              <w:widowControl w:val="0"/>
              <w:rPr>
                <w:rFonts w:ascii="Arial" w:hAnsi="Arial" w:cstheme="minorHAnsi"/>
                <w:sz w:val="20"/>
                <w:szCs w:val="20"/>
                <w:lang w:eastAsia="zh-CN"/>
              </w:rPr>
            </w:pPr>
            <w:r>
              <w:rPr>
                <w:rFonts w:hint="eastAsia" w:ascii="Arial" w:hAnsi="宋体" w:cstheme="minorHAnsi"/>
                <w:sz w:val="20"/>
                <w:szCs w:val="20"/>
                <w:lang w:eastAsia="zh-CN"/>
              </w:rPr>
              <w:t>该标准不相关。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sz w:val="20"/>
                <w:szCs w:val="20"/>
                <w:lang w:eastAsia="zh-CN"/>
              </w:rPr>
              <w:t>环境和社会标准</w:t>
            </w:r>
            <w:r>
              <w:rPr>
                <w:rFonts w:hint="eastAsia" w:ascii="Arial" w:hAnsi="Arial" w:cstheme="minorHAnsi"/>
                <w:b/>
                <w:sz w:val="20"/>
                <w:szCs w:val="20"/>
                <w:lang w:eastAsia="zh-CN"/>
              </w:rPr>
              <w:t>10</w:t>
            </w:r>
            <w:r>
              <w:rPr>
                <w:rFonts w:hint="eastAsia" w:ascii="Arial" w:hAnsi="宋体" w:cstheme="minorHAnsi"/>
                <w:b/>
                <w:sz w:val="20"/>
                <w:szCs w:val="20"/>
                <w:lang w:eastAsia="zh-CN"/>
              </w:rPr>
              <w:t>：利益相关方参与和信息公开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10.1</w:t>
            </w:r>
          </w:p>
        </w:tc>
        <w:tc>
          <w:tcPr>
            <w:tcW w:w="7470" w:type="dxa"/>
          </w:tcPr>
          <w:p>
            <w:pPr>
              <w:jc w:val="both"/>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利益相关方参与计划的编制与实施</w:t>
            </w:r>
          </w:p>
          <w:p>
            <w:pPr>
              <w:jc w:val="both"/>
              <w:rPr>
                <w:rFonts w:ascii="Arial" w:hAnsi="Arial" w:cstheme="minorHAnsi"/>
                <w:b/>
                <w:color w:val="4472C4" w:themeColor="accent1"/>
                <w:sz w:val="20"/>
                <w:szCs w:val="20"/>
                <w:lang w:eastAsia="zh-CN"/>
                <w14:textFill>
                  <w14:solidFill>
                    <w14:schemeClr w14:val="accent1"/>
                  </w14:solidFill>
                </w14:textFill>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按照环境和社会标准</w:t>
            </w:r>
            <w:r>
              <w:rPr>
                <w:rFonts w:hint="eastAsia" w:ascii="Arial" w:hAnsi="Arial" w:cstheme="minorHAnsi"/>
                <w:sz w:val="20"/>
                <w:szCs w:val="20"/>
                <w:lang w:eastAsia="zh-CN"/>
              </w:rPr>
              <w:t>10</w:t>
            </w:r>
            <w:r>
              <w:rPr>
                <w:rFonts w:hint="eastAsia" w:ascii="Arial" w:hAnsi="宋体" w:cstheme="minorHAnsi"/>
                <w:sz w:val="20"/>
                <w:szCs w:val="20"/>
                <w:lang w:eastAsia="zh-CN"/>
              </w:rPr>
              <w:t>的要求为项目制定并实施《利益项目方参与框架》（</w:t>
            </w:r>
            <w:r>
              <w:rPr>
                <w:rFonts w:hint="eastAsia" w:ascii="Arial" w:hAnsi="Arial" w:cstheme="minorHAnsi"/>
                <w:sz w:val="20"/>
                <w:szCs w:val="20"/>
                <w:lang w:eastAsia="zh-CN"/>
              </w:rPr>
              <w:t>SEF</w:t>
            </w:r>
            <w:r>
              <w:rPr>
                <w:rFonts w:hint="eastAsia" w:ascii="Arial" w:hAnsi="宋体" w:cstheme="minorHAnsi"/>
                <w:sz w:val="20"/>
                <w:szCs w:val="20"/>
                <w:lang w:eastAsia="zh-CN"/>
              </w:rPr>
              <w:t>）。</w:t>
            </w:r>
          </w:p>
          <w:p>
            <w:pPr>
              <w:keepLines/>
              <w:widowControl w:val="0"/>
              <w:rPr>
                <w:rFonts w:ascii="Arial" w:hAnsi="Arial" w:cstheme="minorHAns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按照利益相关方参与框架（</w:t>
            </w:r>
            <w:r>
              <w:rPr>
                <w:rFonts w:hint="eastAsia" w:ascii="Arial" w:hAnsi="Arial" w:cstheme="minorHAnsi"/>
                <w:sz w:val="20"/>
                <w:szCs w:val="20"/>
                <w:lang w:eastAsia="zh-CN"/>
              </w:rPr>
              <w:t>SEF）</w:t>
            </w:r>
            <w:r>
              <w:rPr>
                <w:rFonts w:hint="eastAsia" w:ascii="Arial" w:hAnsi="宋体" w:cstheme="minorHAnsi"/>
                <w:sz w:val="20"/>
                <w:szCs w:val="20"/>
                <w:lang w:eastAsia="zh-CN"/>
              </w:rPr>
              <w:t>的要求确保技术援助活动的任务大纲包含利益相关方参与的要求，制定并实施《利益项目方参与计划》（S</w:t>
            </w:r>
            <w:r>
              <w:rPr>
                <w:rFonts w:ascii="Arial" w:hAnsi="宋体" w:cstheme="minorHAnsi"/>
                <w:sz w:val="20"/>
                <w:szCs w:val="20"/>
                <w:lang w:eastAsia="zh-CN"/>
              </w:rPr>
              <w:t>EP</w:t>
            </w:r>
            <w:r>
              <w:rPr>
                <w:rFonts w:hint="eastAsia" w:ascii="Arial" w:hAnsi="宋体" w:cstheme="minorHAnsi"/>
                <w:sz w:val="20"/>
                <w:szCs w:val="20"/>
                <w:lang w:eastAsia="zh-CN"/>
              </w:rPr>
              <w:t>）（作为技术援助工作方案的一部分）。该计划应包含确保处于不利地位的人或弱势群体有效参与的差异化措施，而且分配足够的预算和人力资源来实施利益相关方参与计划。</w:t>
            </w:r>
          </w:p>
        </w:tc>
        <w:tc>
          <w:tcPr>
            <w:tcW w:w="3510" w:type="dxa"/>
          </w:tcPr>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不迟于项目评估之前编制</w:t>
            </w:r>
            <w:r>
              <w:rPr>
                <w:rFonts w:hint="eastAsia" w:ascii="Arial" w:hAnsi="Arial" w:cstheme="minorHAnsi"/>
                <w:sz w:val="20"/>
                <w:szCs w:val="20"/>
                <w:lang w:eastAsia="zh-CN"/>
              </w:rPr>
              <w:t>SEF</w:t>
            </w:r>
            <w:r>
              <w:rPr>
                <w:rFonts w:hint="eastAsia" w:ascii="Arial" w:hAnsi="宋体" w:cstheme="minorHAnsi"/>
                <w:sz w:val="20"/>
                <w:szCs w:val="20"/>
                <w:lang w:eastAsia="zh-CN"/>
              </w:rPr>
              <w:t>，此后在整个项目实施期间实施</w:t>
            </w:r>
            <w:r>
              <w:rPr>
                <w:rFonts w:hint="eastAsia" w:ascii="Arial" w:hAnsi="Arial" w:cstheme="minorHAnsi"/>
                <w:sz w:val="20"/>
                <w:szCs w:val="20"/>
                <w:lang w:eastAsia="zh-CN"/>
              </w:rPr>
              <w:t>SEF</w:t>
            </w:r>
            <w:r>
              <w:rPr>
                <w:rFonts w:hint="eastAsia" w:ascii="Arial" w:hAnsi="宋体" w:cstheme="minorHAnsi"/>
                <w:sz w:val="20"/>
                <w:szCs w:val="20"/>
                <w:lang w:eastAsia="zh-CN"/>
              </w:rPr>
              <w:t>。</w:t>
            </w:r>
          </w:p>
          <w:p>
            <w:pPr>
              <w:keepLines/>
              <w:widowControl w:val="0"/>
              <w:rPr>
                <w:rFonts w:ascii="Arial" w:hAnsi="宋体" w:cstheme="minorHAnsi"/>
                <w:sz w:val="20"/>
                <w:szCs w:val="20"/>
                <w:lang w:eastAsia="zh-CN"/>
              </w:rPr>
            </w:pPr>
          </w:p>
          <w:p>
            <w:pPr>
              <w:keepLines/>
              <w:widowControl w:val="0"/>
              <w:rPr>
                <w:rFonts w:ascii="Arial" w:hAnsi="宋体" w:cstheme="minorHAns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sz w:val="20"/>
                <w:szCs w:val="20"/>
                <w:lang w:eastAsia="zh-CN"/>
              </w:rPr>
              <w:t>作为技术援助工作方案的一部分制定</w:t>
            </w:r>
            <w:r>
              <w:rPr>
                <w:rFonts w:hint="eastAsia" w:ascii="Arial" w:hAnsi="Arial" w:cstheme="minorHAnsi"/>
                <w:sz w:val="20"/>
                <w:szCs w:val="20"/>
                <w:lang w:eastAsia="zh-CN"/>
              </w:rPr>
              <w:t>SEP</w:t>
            </w:r>
            <w:r>
              <w:rPr>
                <w:rFonts w:hint="eastAsia" w:ascii="Arial" w:hAnsi="宋体" w:cstheme="minorHAnsi"/>
                <w:sz w:val="20"/>
                <w:szCs w:val="20"/>
                <w:lang w:eastAsia="zh-CN"/>
              </w:rPr>
              <w:t>，此后在整个子项目实施期间实施</w:t>
            </w:r>
            <w:r>
              <w:rPr>
                <w:rFonts w:hint="eastAsia" w:ascii="Arial" w:hAnsi="Arial" w:cstheme="minorHAnsi"/>
                <w:sz w:val="20"/>
                <w:szCs w:val="20"/>
                <w:lang w:eastAsia="zh-CN"/>
              </w:rPr>
              <w:t>SEP</w:t>
            </w:r>
            <w:r>
              <w:rPr>
                <w:rFonts w:hint="eastAsia" w:ascii="Arial" w:hAnsi="宋体" w:cstheme="minorHAnsi"/>
                <w:sz w:val="20"/>
                <w:szCs w:val="20"/>
                <w:lang w:eastAsia="zh-CN"/>
              </w:rPr>
              <w:t>。</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i/>
                <w:iCs/>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10.2</w:t>
            </w:r>
          </w:p>
        </w:tc>
        <w:tc>
          <w:tcPr>
            <w:tcW w:w="7470" w:type="dxa"/>
          </w:tcPr>
          <w:p>
            <w:pPr>
              <w:keepLines/>
              <w:widowControl w:val="0"/>
              <w:rPr>
                <w:rFonts w:ascii="Arial" w:hAnsi="Arial" w:cstheme="minorHAnsi"/>
                <w:b/>
                <w:color w:val="4472C4" w:themeColor="accent1"/>
                <w:sz w:val="20"/>
                <w:szCs w:val="20"/>
                <w:lang w:eastAsia="zh-CN"/>
                <w14:textFill>
                  <w14:solidFill>
                    <w14:schemeClr w14:val="accent1"/>
                  </w14:solidFill>
                </w14:textFill>
              </w:rPr>
            </w:pPr>
            <w:r>
              <w:rPr>
                <w:rFonts w:hint="eastAsia" w:ascii="Arial" w:hAnsi="宋体" w:cstheme="minorHAnsi"/>
                <w:b/>
                <w:color w:val="4472C4" w:themeColor="accent1"/>
                <w:sz w:val="20"/>
                <w:szCs w:val="20"/>
                <w:lang w:eastAsia="zh-CN"/>
                <w14:textFill>
                  <w14:solidFill>
                    <w14:schemeClr w14:val="accent1"/>
                  </w14:solidFill>
                </w14:textFill>
              </w:rPr>
              <w:t>项目申诉机制</w:t>
            </w:r>
          </w:p>
          <w:p>
            <w:pPr>
              <w:keepLines/>
              <w:widowControl w:val="0"/>
              <w:rPr>
                <w:rFonts w:ascii="Arial" w:hAnsi="Arial" w:cstheme="minorHAnsi"/>
                <w:b/>
                <w:color w:val="4472C4" w:themeColor="accent1"/>
                <w:sz w:val="20"/>
                <w:szCs w:val="20"/>
                <w:lang w:eastAsia="zh-CN"/>
                <w14:textFill>
                  <w14:solidFill>
                    <w14:schemeClr w14:val="accent1"/>
                  </w14:solidFill>
                </w14:textFill>
              </w:rPr>
            </w:pPr>
          </w:p>
          <w:p>
            <w:pPr>
              <w:keepLines/>
              <w:widowControl w:val="0"/>
              <w:rPr>
                <w:rFonts w:ascii="Arial" w:hAnsi="Arial"/>
                <w:b/>
                <w:sz w:val="20"/>
                <w:szCs w:val="20"/>
                <w:lang w:eastAsia="zh-CN"/>
              </w:rPr>
            </w:pPr>
            <w:r>
              <w:rPr>
                <w:rFonts w:hint="eastAsia" w:ascii="Arial" w:hAnsi="宋体"/>
                <w:sz w:val="20"/>
                <w:szCs w:val="20"/>
                <w:lang w:eastAsia="zh-CN"/>
              </w:rPr>
              <w:t>建立、维持和运行一个便于使用的申诉机制并加以宣传，</w:t>
            </w:r>
            <w:r>
              <w:rPr>
                <w:rFonts w:hint="eastAsia" w:ascii="Arial" w:hAnsi="宋体" w:cstheme="minorHAnsi"/>
                <w:sz w:val="20"/>
                <w:szCs w:val="20"/>
                <w:lang w:val="en-GB" w:eastAsia="zh-CN"/>
              </w:rPr>
              <w:t>按照环境和社会标准</w:t>
            </w:r>
            <w:r>
              <w:rPr>
                <w:rFonts w:hint="eastAsia" w:ascii="Arial" w:hAnsi="Arial" w:cstheme="minorHAnsi"/>
                <w:sz w:val="20"/>
                <w:szCs w:val="20"/>
                <w:lang w:val="en-GB" w:eastAsia="zh-CN"/>
              </w:rPr>
              <w:t>10</w:t>
            </w:r>
            <w:r>
              <w:rPr>
                <w:rFonts w:hint="eastAsia" w:ascii="Arial" w:hAnsi="宋体" w:cstheme="minorHAnsi"/>
                <w:sz w:val="20"/>
                <w:szCs w:val="20"/>
                <w:lang w:val="en-GB" w:eastAsia="zh-CN"/>
              </w:rPr>
              <w:t>的要求，</w:t>
            </w:r>
            <w:r>
              <w:rPr>
                <w:rFonts w:hint="eastAsia" w:ascii="Arial" w:hAnsi="宋体"/>
                <w:sz w:val="20"/>
                <w:szCs w:val="20"/>
                <w:lang w:eastAsia="zh-CN"/>
              </w:rPr>
              <w:t>以文化恰当且受项目影响各方均可便捷使用的透明方式，</w:t>
            </w:r>
            <w:r>
              <w:rPr>
                <w:rFonts w:hint="eastAsia" w:ascii="Arial" w:hAnsi="宋体" w:cstheme="minorHAnsi"/>
                <w:sz w:val="20"/>
                <w:szCs w:val="20"/>
                <w:lang w:val="en-GB" w:eastAsia="zh-CN"/>
              </w:rPr>
              <w:t>接收与项目有关的关切和投诉，包括匿名提出的关切和投诉，并推动及时有效的解决。投诉过程免费，不对投诉人进行报复。</w:t>
            </w:r>
          </w:p>
        </w:tc>
        <w:tc>
          <w:tcPr>
            <w:tcW w:w="3510" w:type="dxa"/>
          </w:tcPr>
          <w:p>
            <w:pPr>
              <w:keepLines/>
              <w:widowControl w:val="0"/>
              <w:rPr>
                <w:rFonts w:ascii="Arial" w:hAnsi="Arial"/>
                <w:sz w:val="20"/>
                <w:szCs w:val="20"/>
                <w:lang w:eastAsia="zh-CN"/>
              </w:rPr>
            </w:pPr>
          </w:p>
          <w:p>
            <w:pPr>
              <w:keepLines/>
              <w:widowControl w:val="0"/>
              <w:rPr>
                <w:rFonts w:ascii="Arial" w:hAnsi="Arial"/>
                <w:sz w:val="20"/>
                <w:szCs w:val="20"/>
                <w:lang w:eastAsia="zh-CN"/>
              </w:rPr>
            </w:pPr>
          </w:p>
          <w:p>
            <w:pPr>
              <w:keepLines/>
              <w:widowControl w:val="0"/>
              <w:rPr>
                <w:rFonts w:ascii="Arial" w:hAnsi="Arial" w:cstheme="minorHAnsi"/>
                <w:sz w:val="20"/>
                <w:szCs w:val="20"/>
                <w:lang w:eastAsia="zh-CN"/>
              </w:rPr>
            </w:pPr>
            <w:r>
              <w:rPr>
                <w:rFonts w:hint="eastAsia" w:ascii="Arial" w:hAnsi="宋体"/>
                <w:sz w:val="20"/>
                <w:szCs w:val="20"/>
                <w:lang w:eastAsia="zh-CN"/>
              </w:rPr>
              <w:t>赠款协议</w:t>
            </w:r>
            <w:r>
              <w:rPr>
                <w:rFonts w:hint="eastAsia" w:ascii="Arial" w:hAnsi="宋体" w:cstheme="minorHAnsi"/>
                <w:sz w:val="20"/>
                <w:szCs w:val="20"/>
                <w:lang w:eastAsia="zh-CN"/>
              </w:rPr>
              <w:t>生效后最迟一个月建立申诉机制</w:t>
            </w:r>
            <w:r>
              <w:rPr>
                <w:rFonts w:hint="eastAsia" w:ascii="Arial" w:hAnsi="宋体"/>
                <w:sz w:val="20"/>
                <w:szCs w:val="20"/>
                <w:lang w:eastAsia="zh-CN"/>
              </w:rPr>
              <w:t>，</w:t>
            </w:r>
            <w:r>
              <w:rPr>
                <w:rFonts w:hint="eastAsia" w:ascii="Arial" w:hAnsi="宋体" w:cstheme="minorHAnsi"/>
                <w:sz w:val="20"/>
                <w:szCs w:val="20"/>
                <w:lang w:eastAsia="zh-CN"/>
              </w:rPr>
              <w:t>此后在整个项目实施期间维持并运行该机制。</w:t>
            </w:r>
          </w:p>
        </w:tc>
        <w:tc>
          <w:tcPr>
            <w:tcW w:w="2610" w:type="dxa"/>
          </w:tcPr>
          <w:p>
            <w:pPr>
              <w:keepLines/>
              <w:widowControl w:val="0"/>
              <w:rPr>
                <w:rFonts w:ascii="Arial" w:hAnsi="Arial" w:cstheme="minorHAnsi"/>
                <w:i/>
                <w:sz w:val="20"/>
                <w:szCs w:val="20"/>
                <w:lang w:eastAsia="zh-CN"/>
              </w:rPr>
            </w:pPr>
          </w:p>
          <w:p>
            <w:pPr>
              <w:keepLines/>
              <w:widowControl w:val="0"/>
              <w:rPr>
                <w:rFonts w:ascii="Arial" w:hAnsi="Arial" w:cstheme="minorHAnsi"/>
                <w:i/>
                <w:sz w:val="20"/>
                <w:szCs w:val="20"/>
                <w:lang w:eastAsia="zh-CN"/>
              </w:rPr>
            </w:pPr>
          </w:p>
          <w:p>
            <w:pPr>
              <w:keepLines/>
              <w:widowControl w:val="0"/>
              <w:rPr>
                <w:rFonts w:ascii="Arial" w:hAnsi="Arial" w:cstheme="minorHAnsi"/>
                <w:sz w:val="20"/>
                <w:szCs w:val="20"/>
                <w:lang w:eastAsia="zh-CN"/>
              </w:rPr>
            </w:pPr>
            <w:r>
              <w:rPr>
                <w:rFonts w:hint="eastAsia" w:ascii="Arial" w:hAnsi="宋体" w:cstheme="minorHAnsi"/>
                <w:i/>
                <w:sz w:val="20"/>
                <w:szCs w:val="20"/>
                <w:lang w:eastAsia="zh-CN"/>
              </w:rPr>
              <w:t>国家项目办和各省项目办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14305" w:type="dxa"/>
            <w:gridSpan w:val="4"/>
            <w:shd w:val="clear" w:color="auto" w:fill="F4B083" w:themeFill="accent2" w:themeFillTint="99"/>
          </w:tcPr>
          <w:p>
            <w:pPr>
              <w:keepLines/>
              <w:widowControl w:val="0"/>
              <w:rPr>
                <w:rFonts w:ascii="Arial" w:hAnsi="Arial" w:cstheme="minorHAnsi"/>
                <w:sz w:val="20"/>
                <w:szCs w:val="20"/>
                <w:lang w:eastAsia="zh-CN"/>
              </w:rPr>
            </w:pPr>
            <w:r>
              <w:rPr>
                <w:rFonts w:hint="eastAsia" w:ascii="Arial" w:hAnsi="宋体" w:cstheme="minorHAnsi"/>
                <w:b/>
                <w:sz w:val="20"/>
                <w:szCs w:val="20"/>
                <w:lang w:eastAsia="zh-CN"/>
              </w:rPr>
              <w:t>能力支持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5" w:type="dxa"/>
            <w:bottom w:w="0" w:type="dxa"/>
            <w:right w:w="115" w:type="dxa"/>
          </w:tblCellMar>
        </w:tblPrEx>
        <w:trPr>
          <w:trHeight w:val="20" w:hRule="atLeast"/>
        </w:trPr>
        <w:tc>
          <w:tcPr>
            <w:tcW w:w="715" w:type="dxa"/>
          </w:tcPr>
          <w:p>
            <w:pPr>
              <w:keepLines/>
              <w:widowControl w:val="0"/>
              <w:jc w:val="center"/>
              <w:rPr>
                <w:rFonts w:ascii="Arial" w:hAnsi="Arial" w:cstheme="minorHAnsi"/>
                <w:sz w:val="20"/>
                <w:szCs w:val="20"/>
                <w:lang w:eastAsia="zh-CN"/>
              </w:rPr>
            </w:pPr>
            <w:r>
              <w:rPr>
                <w:rFonts w:hint="eastAsia" w:ascii="Arial" w:hAnsi="Arial" w:cstheme="minorHAnsi"/>
                <w:sz w:val="20"/>
                <w:szCs w:val="20"/>
                <w:lang w:eastAsia="zh-CN"/>
              </w:rPr>
              <w:t>CS1</w:t>
            </w:r>
          </w:p>
        </w:tc>
        <w:tc>
          <w:tcPr>
            <w:tcW w:w="7470" w:type="dxa"/>
          </w:tcPr>
          <w:p>
            <w:pPr>
              <w:rPr>
                <w:rFonts w:ascii="Arial" w:hAnsi="Arial" w:cs="Arial"/>
                <w:sz w:val="20"/>
                <w:szCs w:val="20"/>
                <w:lang w:eastAsia="zh-CN"/>
              </w:rPr>
            </w:pPr>
            <w:r>
              <w:rPr>
                <w:rFonts w:hint="eastAsia" w:ascii="Arial" w:hAnsi="宋体" w:cs="Arial"/>
                <w:sz w:val="20"/>
                <w:szCs w:val="20"/>
                <w:lang w:eastAsia="zh-CN"/>
              </w:rPr>
              <w:t>按照</w:t>
            </w:r>
            <w:r>
              <w:rPr>
                <w:rFonts w:hint="eastAsia" w:ascii="Arial" w:hAnsi="Arial" w:cs="Arial"/>
                <w:sz w:val="20"/>
                <w:szCs w:val="20"/>
                <w:lang w:eastAsia="zh-CN"/>
              </w:rPr>
              <w:t>ESMF第7.2节</w:t>
            </w:r>
            <w:r>
              <w:rPr>
                <w:rFonts w:hint="eastAsia" w:ascii="Arial" w:hAnsi="宋体" w:cs="Arial"/>
                <w:sz w:val="20"/>
                <w:szCs w:val="20"/>
                <w:lang w:eastAsia="zh-CN"/>
              </w:rPr>
              <w:t>中的培训计划开展针对国家项目办、各省项目办、技术援助承包商及其分包商等的培训工作，包括：</w:t>
            </w:r>
          </w:p>
          <w:p>
            <w:pPr>
              <w:pStyle w:val="34"/>
              <w:keepLines/>
              <w:widowControl w:val="0"/>
              <w:numPr>
                <w:ilvl w:val="0"/>
                <w:numId w:val="4"/>
              </w:numPr>
              <w:spacing w:after="0"/>
              <w:rPr>
                <w:rFonts w:ascii="Arial" w:hAnsi="Arial" w:eastAsia="宋体" w:cstheme="minorHAnsi"/>
                <w:sz w:val="20"/>
                <w:szCs w:val="20"/>
                <w:lang w:eastAsia="zh-CN"/>
              </w:rPr>
            </w:pPr>
            <w:r>
              <w:rPr>
                <w:rFonts w:hint="eastAsia" w:ascii="Arial" w:hAnsi="宋体" w:eastAsia="宋体" w:cstheme="minorHAnsi"/>
                <w:sz w:val="20"/>
                <w:szCs w:val="20"/>
                <w:lang w:eastAsia="zh-CN"/>
              </w:rPr>
              <w:t>世界银行的环境和社会框架（</w:t>
            </w:r>
            <w:r>
              <w:rPr>
                <w:rFonts w:hint="eastAsia" w:ascii="Arial" w:hAnsi="Arial" w:eastAsia="宋体" w:cstheme="minorHAnsi"/>
                <w:sz w:val="20"/>
                <w:szCs w:val="20"/>
                <w:lang w:eastAsia="zh-CN"/>
              </w:rPr>
              <w:t>ESF</w:t>
            </w:r>
            <w:r>
              <w:rPr>
                <w:rFonts w:hint="eastAsia" w:ascii="Arial" w:hAnsi="宋体" w:eastAsia="宋体" w:cstheme="minorHAnsi"/>
                <w:sz w:val="20"/>
                <w:szCs w:val="20"/>
                <w:lang w:eastAsia="zh-CN"/>
              </w:rPr>
              <w:t>）</w:t>
            </w:r>
          </w:p>
          <w:p>
            <w:pPr>
              <w:pStyle w:val="34"/>
              <w:keepLines/>
              <w:widowControl w:val="0"/>
              <w:numPr>
                <w:ilvl w:val="0"/>
                <w:numId w:val="4"/>
              </w:numPr>
              <w:spacing w:after="0"/>
              <w:rPr>
                <w:rFonts w:ascii="Arial" w:hAnsi="Arial" w:eastAsia="宋体" w:cstheme="minorHAnsi"/>
                <w:sz w:val="20"/>
                <w:szCs w:val="20"/>
                <w:lang w:eastAsia="zh-CN"/>
              </w:rPr>
            </w:pPr>
            <w:r>
              <w:rPr>
                <w:rFonts w:hint="eastAsia" w:ascii="Arial" w:hAnsi="宋体" w:eastAsia="宋体" w:cstheme="minorHAnsi"/>
                <w:sz w:val="20"/>
                <w:szCs w:val="20"/>
                <w:lang w:eastAsia="zh-CN"/>
              </w:rPr>
              <w:t>世界银行技术援助活动技术说明和</w:t>
            </w:r>
            <w:r>
              <w:rPr>
                <w:rFonts w:hint="eastAsia" w:ascii="Arial" w:hAnsi="Arial" w:eastAsia="宋体" w:cstheme="minorHAnsi"/>
                <w:sz w:val="20"/>
                <w:szCs w:val="20"/>
                <w:lang w:eastAsia="zh-CN"/>
              </w:rPr>
              <w:t>ESF</w:t>
            </w:r>
          </w:p>
          <w:p>
            <w:pPr>
              <w:pStyle w:val="34"/>
              <w:keepLines/>
              <w:widowControl w:val="0"/>
              <w:numPr>
                <w:ilvl w:val="0"/>
                <w:numId w:val="4"/>
              </w:numPr>
              <w:spacing w:after="0"/>
              <w:rPr>
                <w:rFonts w:ascii="Arial" w:hAnsi="Arial" w:eastAsia="宋体" w:cstheme="minorHAnsi"/>
                <w:sz w:val="20"/>
                <w:szCs w:val="20"/>
                <w:lang w:eastAsia="zh-CN"/>
              </w:rPr>
            </w:pPr>
            <w:r>
              <w:rPr>
                <w:rFonts w:hint="eastAsia" w:ascii="Arial" w:hAnsi="宋体" w:eastAsia="宋体" w:cstheme="minorHAnsi"/>
                <w:sz w:val="20"/>
                <w:szCs w:val="20"/>
                <w:lang w:eastAsia="zh-CN"/>
              </w:rPr>
              <w:t>世行集团《环境健康与安全指南》</w:t>
            </w:r>
          </w:p>
          <w:p>
            <w:pPr>
              <w:pStyle w:val="34"/>
              <w:keepLines/>
              <w:widowControl w:val="0"/>
              <w:numPr>
                <w:ilvl w:val="0"/>
                <w:numId w:val="4"/>
              </w:numPr>
              <w:spacing w:after="0"/>
              <w:rPr>
                <w:rFonts w:ascii="Arial" w:hAnsi="Arial" w:eastAsia="宋体" w:cstheme="minorHAnsi"/>
                <w:sz w:val="20"/>
                <w:szCs w:val="20"/>
                <w:lang w:eastAsia="zh-CN"/>
              </w:rPr>
            </w:pPr>
            <w:r>
              <w:rPr>
                <w:rFonts w:hint="eastAsia" w:ascii="Arial" w:hAnsi="宋体" w:eastAsia="宋体" w:cstheme="minorHAnsi"/>
                <w:sz w:val="20"/>
                <w:szCs w:val="20"/>
                <w:lang w:eastAsia="zh-CN"/>
              </w:rPr>
              <w:t>利益相关方的识别、分析与参与</w:t>
            </w:r>
          </w:p>
          <w:p>
            <w:pPr>
              <w:pStyle w:val="34"/>
              <w:keepLines/>
              <w:widowControl w:val="0"/>
              <w:numPr>
                <w:ilvl w:val="0"/>
                <w:numId w:val="4"/>
              </w:numPr>
              <w:spacing w:after="0"/>
              <w:rPr>
                <w:rFonts w:ascii="Arial" w:hAnsi="Arial" w:eastAsia="宋体" w:cstheme="minorHAnsi"/>
                <w:sz w:val="20"/>
                <w:szCs w:val="20"/>
                <w:lang w:eastAsia="zh-CN"/>
              </w:rPr>
            </w:pPr>
            <w:r>
              <w:rPr>
                <w:rFonts w:hint="eastAsia" w:ascii="Arial" w:hAnsi="宋体" w:eastAsia="宋体" w:cstheme="minorHAnsi"/>
                <w:sz w:val="20"/>
                <w:szCs w:val="20"/>
                <w:lang w:eastAsia="zh-CN"/>
              </w:rPr>
              <w:t>环境和社会评价和监测</w:t>
            </w:r>
          </w:p>
          <w:p>
            <w:pPr>
              <w:pStyle w:val="34"/>
              <w:keepLines/>
              <w:widowControl w:val="0"/>
              <w:numPr>
                <w:ilvl w:val="0"/>
                <w:numId w:val="4"/>
              </w:numPr>
              <w:spacing w:after="0"/>
              <w:rPr>
                <w:rFonts w:ascii="Arial" w:hAnsi="Arial" w:eastAsia="宋体" w:cstheme="minorHAnsi"/>
                <w:sz w:val="20"/>
                <w:szCs w:val="20"/>
                <w:lang w:eastAsia="zh-CN"/>
              </w:rPr>
            </w:pPr>
            <w:r>
              <w:rPr>
                <w:rFonts w:hint="eastAsia" w:ascii="Arial" w:hAnsi="宋体" w:eastAsia="宋体" w:cstheme="minorHAnsi"/>
                <w:sz w:val="20"/>
                <w:szCs w:val="20"/>
                <w:lang w:eastAsia="zh-CN"/>
              </w:rPr>
              <w:t>劳动者管理程序</w:t>
            </w:r>
          </w:p>
          <w:p>
            <w:pPr>
              <w:pStyle w:val="34"/>
              <w:keepLines/>
              <w:widowControl w:val="0"/>
              <w:numPr>
                <w:ilvl w:val="0"/>
                <w:numId w:val="4"/>
              </w:numPr>
              <w:spacing w:after="0"/>
              <w:rPr>
                <w:rFonts w:ascii="Arial" w:hAnsi="Arial" w:eastAsia="宋体" w:cstheme="minorHAnsi"/>
                <w:sz w:val="20"/>
                <w:szCs w:val="20"/>
                <w:lang w:eastAsia="zh-CN"/>
              </w:rPr>
            </w:pPr>
            <w:r>
              <w:rPr>
                <w:rFonts w:hint="eastAsia" w:ascii="Arial" w:hAnsi="宋体" w:eastAsia="宋体" w:cstheme="minorHAnsi"/>
                <w:sz w:val="20"/>
                <w:szCs w:val="20"/>
                <w:lang w:eastAsia="zh-CN"/>
              </w:rPr>
              <w:t>职业和社区健康安全管理</w:t>
            </w:r>
          </w:p>
          <w:p>
            <w:pPr>
              <w:pStyle w:val="34"/>
              <w:keepLines/>
              <w:widowControl w:val="0"/>
              <w:numPr>
                <w:ilvl w:val="0"/>
                <w:numId w:val="4"/>
              </w:numPr>
              <w:spacing w:after="0"/>
              <w:rPr>
                <w:rFonts w:ascii="Arial" w:hAnsi="Arial" w:eastAsia="宋体" w:cstheme="minorHAnsi"/>
                <w:sz w:val="20"/>
                <w:szCs w:val="20"/>
                <w:lang w:eastAsia="zh-CN"/>
              </w:rPr>
            </w:pPr>
            <w:r>
              <w:rPr>
                <w:rFonts w:hint="eastAsia" w:ascii="Arial" w:hAnsi="宋体" w:eastAsia="宋体" w:cstheme="minorHAnsi"/>
                <w:sz w:val="20"/>
                <w:szCs w:val="20"/>
                <w:lang w:eastAsia="zh-CN"/>
              </w:rPr>
              <w:t>抱怨申诉机制</w:t>
            </w:r>
          </w:p>
          <w:p>
            <w:pPr>
              <w:pStyle w:val="34"/>
              <w:keepLines/>
              <w:widowControl w:val="0"/>
              <w:numPr>
                <w:ilvl w:val="0"/>
                <w:numId w:val="4"/>
              </w:numPr>
              <w:spacing w:after="0"/>
              <w:rPr>
                <w:rFonts w:ascii="Arial" w:hAnsi="Arial" w:eastAsia="宋体" w:cstheme="minorHAnsi"/>
                <w:sz w:val="20"/>
                <w:szCs w:val="20"/>
                <w:lang w:eastAsia="zh-CN"/>
              </w:rPr>
            </w:pPr>
            <w:r>
              <w:rPr>
                <w:rFonts w:hint="eastAsia" w:ascii="Arial" w:hAnsi="宋体" w:eastAsia="宋体" w:cstheme="minorHAnsi"/>
                <w:sz w:val="20"/>
                <w:szCs w:val="20"/>
                <w:lang w:eastAsia="zh-CN"/>
              </w:rPr>
              <w:t>突发事件应急响应</w:t>
            </w:r>
          </w:p>
        </w:tc>
        <w:tc>
          <w:tcPr>
            <w:tcW w:w="3510" w:type="dxa"/>
          </w:tcPr>
          <w:p>
            <w:pPr>
              <w:keepLines/>
              <w:widowControl w:val="0"/>
              <w:rPr>
                <w:rFonts w:ascii="Arial" w:hAnsi="Arial"/>
                <w:sz w:val="20"/>
                <w:szCs w:val="20"/>
                <w:lang w:eastAsia="zh-CN"/>
              </w:rPr>
            </w:pPr>
            <w:r>
              <w:rPr>
                <w:rFonts w:hint="eastAsia" w:ascii="Arial" w:hAnsi="宋体" w:cstheme="minorHAnsi"/>
                <w:sz w:val="20"/>
                <w:szCs w:val="20"/>
                <w:lang w:eastAsia="zh-CN"/>
              </w:rPr>
              <w:t>贯穿整个项目实施期间。</w:t>
            </w:r>
          </w:p>
        </w:tc>
        <w:tc>
          <w:tcPr>
            <w:tcW w:w="2610" w:type="dxa"/>
          </w:tcPr>
          <w:p>
            <w:pPr>
              <w:keepLines/>
              <w:widowControl w:val="0"/>
              <w:jc w:val="both"/>
              <w:rPr>
                <w:rFonts w:ascii="Arial" w:hAnsi="Arial"/>
                <w:sz w:val="20"/>
                <w:szCs w:val="20"/>
                <w:lang w:eastAsia="zh-CN"/>
              </w:rPr>
            </w:pPr>
            <w:r>
              <w:rPr>
                <w:rFonts w:hint="eastAsia" w:ascii="Arial" w:hAnsi="宋体" w:cstheme="minorHAnsi"/>
                <w:i/>
                <w:sz w:val="20"/>
                <w:szCs w:val="20"/>
                <w:lang w:eastAsia="zh-CN"/>
              </w:rPr>
              <w:t>国家项目办和各省项目办</w:t>
            </w:r>
          </w:p>
        </w:tc>
      </w:tr>
    </w:tbl>
    <w:p>
      <w:pPr>
        <w:rPr>
          <w:rFonts w:ascii="Arial" w:hAnsi="Arial"/>
          <w:sz w:val="20"/>
          <w:szCs w:val="20"/>
          <w:lang w:eastAsia="zh-CN"/>
        </w:rPr>
      </w:pPr>
    </w:p>
    <w:sectPr>
      <w:headerReference r:id="rId9" w:type="first"/>
      <w:headerReference r:id="rId7" w:type="default"/>
      <w:footerReference r:id="rId10" w:type="default"/>
      <w:headerReference r:id="rId8" w:type="even"/>
      <w:pgSz w:w="15840" w:h="12240" w:orient="landscape"/>
      <w:pgMar w:top="720" w:right="720" w:bottom="720" w:left="720" w:header="720" w:footer="456"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Light">
    <w:altName w:val="华文仿宋"/>
    <w:panose1 w:val="00000000000000000000"/>
    <w:charset w:val="86"/>
    <w:family w:val="auto"/>
    <w:pitch w:val="default"/>
    <w:sig w:usb0="00000000" w:usb1="00000000" w:usb2="00000016" w:usb3="00000000" w:csb0="0004000F" w:csb1="00000000"/>
  </w:font>
  <w:font w:name="ITC Franklin Gothic Std Med">
    <w:altName w:val="URW Bookman"/>
    <w:panose1 w:val="00000000000000000000"/>
    <w:charset w:val="00"/>
    <w:family w:val="swiss"/>
    <w:pitch w:val="default"/>
    <w:sig w:usb0="00000000" w:usb1="00000000" w:usb2="00000000" w:usb3="00000000" w:csb0="00000001" w:csb1="00000000"/>
  </w:font>
  <w:font w:name="Calibri Light">
    <w:altName w:val="DejaVu Sans"/>
    <w:panose1 w:val="020F0302020204030204"/>
    <w:charset w:val="00"/>
    <w:family w:val="swiss"/>
    <w:pitch w:val="default"/>
    <w:sig w:usb0="00000000" w:usb1="00000000" w:usb2="00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Segoe UI">
    <w:altName w:val="Noto Music"/>
    <w:panose1 w:val="020B0502040204020203"/>
    <w:charset w:val="00"/>
    <w:family w:val="swiss"/>
    <w:pitch w:val="default"/>
    <w:sig w:usb0="00000000" w:usb1="00000000" w:usb2="00000029" w:usb3="00000000" w:csb0="000001DF" w:csb1="00000000"/>
  </w:font>
  <w:font w:name="等线">
    <w:altName w:val="华文仿宋"/>
    <w:panose1 w:val="00000000000000000000"/>
    <w:charset w:val="86"/>
    <w:family w:val="auto"/>
    <w:pitch w:val="default"/>
    <w:sig w:usb0="00000000" w:usb1="00000000" w:usb2="00000016" w:usb3="00000000" w:csb0="0004000F" w:csb1="00000000"/>
  </w:font>
  <w:font w:name="Yu Mincho">
    <w:altName w:val="方正书宋_GBK"/>
    <w:panose1 w:val="00000000000000000000"/>
    <w:charset w:val="80"/>
    <w:family w:val="roman"/>
    <w:pitch w:val="default"/>
    <w:sig w:usb0="00000000" w:usb1="00000000" w:usb2="00000012" w:usb3="00000000" w:csb0="0002009F" w:csb1="00000000"/>
  </w:font>
  <w:font w:name="Corbel">
    <w:altName w:val="FreeSans"/>
    <w:panose1 w:val="020B0503020204020204"/>
    <w:charset w:val="00"/>
    <w:family w:val="swiss"/>
    <w:pitch w:val="default"/>
    <w:sig w:usb0="00000000" w:usb1="00000000" w:usb2="00000000"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MS Gothic">
    <w:altName w:val="方正书宋_GBK"/>
    <w:panose1 w:val="020B0609070205080204"/>
    <w:charset w:val="80"/>
    <w:family w:val="modern"/>
    <w:pitch w:val="default"/>
    <w:sig w:usb0="00000000" w:usb1="00000000" w:usb2="00000012" w:usb3="00000000" w:csb0="0002009F" w:csb1="00000000"/>
  </w:font>
  <w:font w:name="Courier New">
    <w:altName w:val="DejaVu Sans"/>
    <w:panose1 w:val="02070309020205020404"/>
    <w:charset w:val="00"/>
    <w:family w:val="modern"/>
    <w:pitch w:val="default"/>
    <w:sig w:usb0="00000000" w:usb1="00000000" w:usb2="00000009" w:usb3="00000000" w:csb0="000001FF" w:csb1="00000000"/>
  </w:font>
  <w:font w:name="Wingdings 2">
    <w:altName w:val="Standard Symbols PS"/>
    <w:panose1 w:val="05020102010507070707"/>
    <w:charset w:val="02"/>
    <w:family w:val="roman"/>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 w:name="Liberation Serif">
    <w:panose1 w:val="02020603050405020304"/>
    <w:charset w:val="00"/>
    <w:family w:val="auto"/>
    <w:pitch w:val="default"/>
    <w:sig w:usb0="A00002AF" w:usb1="500078FB" w:usb2="00000000" w:usb3="00000000" w:csb0="6000009F" w:csb1="DFD70000"/>
  </w:font>
  <w:font w:name="Noto Music">
    <w:panose1 w:val="020B0502040504020204"/>
    <w:charset w:val="00"/>
    <w:family w:val="auto"/>
    <w:pitch w:val="default"/>
    <w:sig w:usb0="00000003" w:usb1="02006000" w:usb2="01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89688"/>
      <w:docPartObj>
        <w:docPartGallery w:val="AutoText"/>
      </w:docPartObj>
    </w:sdtPr>
    <w:sdtEndPr>
      <w:rPr>
        <w:color w:val="7F7F7F" w:themeColor="background1" w:themeShade="80"/>
        <w:spacing w:val="60"/>
      </w:rPr>
    </w:sdtEndPr>
    <w:sdtContent>
      <w:p>
        <w:pPr>
          <w:pStyle w:val="14"/>
          <w:pBdr>
            <w:top w:val="single" w:color="D8D8D8" w:themeColor="background1" w:themeShade="D9" w:sz="4" w:space="1"/>
          </w:pBdr>
          <w:jc w:val="right"/>
        </w:pPr>
        <w:r>
          <w:fldChar w:fldCharType="begin"/>
        </w:r>
        <w:r>
          <w:instrText xml:space="preserve"> PAGE   \* MERGEFORMAT </w:instrText>
        </w:r>
        <w:r>
          <w:fldChar w:fldCharType="separate"/>
        </w:r>
        <w:r>
          <w:t>2</w:t>
        </w:r>
        <w:r>
          <w:fldChar w:fldCharType="end"/>
        </w:r>
        <w:r>
          <w:t xml:space="preserve"> | </w:t>
        </w:r>
        <w:r>
          <w:rPr>
            <w:rFonts w:hint="eastAsia"/>
            <w:lang w:eastAsia="zh-CN"/>
          </w:rPr>
          <w:t>页</w:t>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D8D8D8" w:themeColor="background1" w:themeShade="D9" w:sz="4" w:space="1"/>
      </w:pBdr>
      <w:jc w:val="right"/>
    </w:pPr>
    <w:r>
      <w:fldChar w:fldCharType="begin"/>
    </w:r>
    <w:r>
      <w:instrText xml:space="preserve"> PAGE   \* MERGEFORMAT </w:instrText>
    </w:r>
    <w:r>
      <w:fldChar w:fldCharType="separate"/>
    </w:r>
    <w:r>
      <w:t>7</w:t>
    </w:r>
    <w:r>
      <w:fldChar w:fldCharType="end"/>
    </w:r>
    <w:r>
      <w:t xml:space="preserve"> | </w:t>
    </w:r>
    <w:r>
      <w:rPr>
        <w:rFonts w:hint="eastAsia"/>
        <w:lang w:eastAsia="zh-CN"/>
      </w:rPr>
      <w:t>页</w: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rFonts w:cstheme="minorHAnsi"/>
        <w:b/>
        <w:smallCaps/>
        <w:color w:val="7F7F7F" w:themeColor="background1" w:themeShade="80"/>
        <w:sz w:val="18"/>
        <w:szCs w:val="18"/>
      </w:rPr>
    </w:pPr>
    <w:r>
      <w:rPr>
        <w:lang w:eastAsia="zh-CN"/>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03695" cy="106680"/>
              <wp:effectExtent l="0" t="0" r="0" b="0"/>
              <wp:wrapNone/>
              <wp:docPr id="3" name="WordArt 7"/>
              <wp:cNvGraphicFramePr/>
              <a:graphic xmlns:a="http://schemas.openxmlformats.org/drawingml/2006/main">
                <a:graphicData uri="http://schemas.microsoft.com/office/word/2010/wordprocessingShape">
                  <wps:wsp>
                    <wps:cNvSpPr txBox="true">
                      <a:spLocks noChangeArrowheads="true" noChangeShapeType="true"/>
                    </wps:cNvSpPr>
                    <wps:spPr bwMode="auto">
                      <a:xfrm rot="18900000">
                        <a:off x="0" y="0"/>
                        <a:ext cx="6703695" cy="106680"/>
                      </a:xfrm>
                      <a:prstGeom prst="rect">
                        <a:avLst/>
                      </a:prstGeom>
                    </wps:spPr>
                    <wps:txbx>
                      <w:txbxContent>
                        <w:p>
                          <w:pPr>
                            <w:jc w:val="center"/>
                          </w:pPr>
                          <w:r>
                            <w:rPr>
                              <w:rFonts w:ascii="Corbel" w:hAnsi="Corbel"/>
                              <w:color w:val="C0C0C0"/>
                              <w:sz w:val="2"/>
                              <w:szCs w:val="2"/>
                            </w:rPr>
                            <w:t>WORKING DRAFT</w:t>
                          </w:r>
                        </w:p>
                      </w:txbxContent>
                    </wps:txbx>
                    <wps:bodyPr wrap="square" numCol="1" fromWordArt="true">
                      <a:prstTxWarp prst="textPlain">
                        <a:avLst>
                          <a:gd name="adj" fmla="val 50000"/>
                        </a:avLst>
                      </a:prstTxWarp>
                      <a:spAutoFit/>
                    </wps:bodyPr>
                  </wps:wsp>
                </a:graphicData>
              </a:graphic>
            </wp:anchor>
          </w:drawing>
        </mc:Choice>
        <mc:Fallback>
          <w:pict>
            <v:shape id="WordArt 7" o:spid="_x0000_s1026" o:spt="202" type="#_x0000_t202" style="position:absolute;left:0pt;height:8.4pt;width:527.85pt;mso-position-horizontal:center;mso-position-horizontal-relative:margin;mso-position-vertical:center;mso-position-vertical-relative:margin;rotation:-2949120f;z-index:-251658240;mso-width-relative:page;mso-height-relative:page;" filled="f" stroked="f" coordsize="21600,21600" o:allowincell="f" o:gfxdata="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CPSEbp1AAAAAUBAAAPAAAAAAAAAAEAIAAAADgA&#10;AABkcnMvZG93bnJldi54bWxQSwECFAAUAAAACACHTuJAA7e3qvcBAADlAwAADgAAAAAAAAABACAA&#10;AAA5AQAAZHJzL2Uyb0RvYy54bWxQSwUGAAAAAAYABgBZAQAAogUAAAAA&#10;" adj="10800">
              <v:fill on="f" focussize="0,0"/>
              <v:stroke on="f"/>
              <v:imagedata o:title=""/>
              <o:lock v:ext="edit" aspectratio="f"/>
              <v:textbox style="mso-fit-shape-to-text:t;">
                <w:txbxContent>
                  <w:p>
                    <w:pPr>
                      <w:jc w:val="center"/>
                    </w:pPr>
                    <w:r>
                      <w:rPr>
                        <w:rFonts w:ascii="Corbel" w:hAnsi="Corbel"/>
                        <w:color w:val="C0C0C0"/>
                        <w:sz w:val="2"/>
                        <w:szCs w:val="2"/>
                      </w:rPr>
                      <w:t>WORKING DRAFT</w:t>
                    </w:r>
                  </w:p>
                </w:txbxContent>
              </v:textbox>
            </v:shape>
          </w:pict>
        </mc:Fallback>
      </mc:AlternateContent>
    </w:r>
    <w:r>
      <w:rPr>
        <w:rFonts w:cstheme="minorHAnsi"/>
        <w:b/>
        <w:color w:val="7F7F7F" w:themeColor="background1" w:themeShade="80"/>
        <w:sz w:val="16"/>
        <w:szCs w:val="16"/>
      </w:rPr>
      <w:tab/>
    </w:r>
    <w:r>
      <w:rPr>
        <w:rFonts w:cstheme="minorHAnsi"/>
        <w:b/>
        <w:color w:val="7F7F7F" w:themeColor="background1" w:themeShade="80"/>
        <w:sz w:val="16"/>
        <w:szCs w:val="16"/>
      </w:rPr>
      <w:tab/>
    </w:r>
  </w:p>
  <w:p>
    <w:pPr>
      <w:pStyle w:val="15"/>
      <w:jc w:val="center"/>
      <w:rPr>
        <w:rFonts w:cstheme="minorHAnsi"/>
        <w:b/>
        <w:color w:val="7F7F7F" w:themeColor="background1" w:themeShade="8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eastAsia="zh-CN"/>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03695" cy="106680"/>
              <wp:effectExtent l="0" t="0" r="1905" b="0"/>
              <wp:wrapNone/>
              <wp:docPr id="4" name="WordArt 6"/>
              <wp:cNvGraphicFramePr/>
              <a:graphic xmlns:a="http://schemas.openxmlformats.org/drawingml/2006/main">
                <a:graphicData uri="http://schemas.microsoft.com/office/word/2010/wordprocessingShape">
                  <wps:wsp>
                    <wps:cNvSpPr txBox="true">
                      <a:spLocks noChangeArrowheads="true" noChangeShapeType="true"/>
                    </wps:cNvSpPr>
                    <wps:spPr bwMode="auto">
                      <a:xfrm rot="18900000">
                        <a:off x="0" y="0"/>
                        <a:ext cx="6703695" cy="106680"/>
                      </a:xfrm>
                      <a:prstGeom prst="rect">
                        <a:avLst/>
                      </a:prstGeom>
                      <a:noFill/>
                      <a:ln>
                        <a:noFill/>
                      </a:ln>
                    </wps:spPr>
                    <wps:txbx>
                      <w:txbxContent>
                        <w:p>
                          <w:pPr>
                            <w:pStyle w:val="17"/>
                            <w:spacing w:before="0" w:beforeAutospacing="0" w:after="0" w:afterAutospacing="0"/>
                            <w:jc w:val="center"/>
                          </w:pPr>
                          <w:r>
                            <w:rPr>
                              <w:rFonts w:ascii="Corbel" w:hAnsi="Corbel"/>
                              <w:color w:val="C0C0C0"/>
                              <w:sz w:val="2"/>
                              <w:szCs w:val="2"/>
                            </w:rPr>
                            <w:t>WORKING DRAFT</w:t>
                          </w:r>
                        </w:p>
                      </w:txbxContent>
                    </wps:txbx>
                    <wps:bodyPr rot="0" vert="horz" wrap="square" lIns="91440" tIns="45720" rIns="91440" bIns="45720" anchor="t" anchorCtr="false" upright="true">
                      <a:spAutoFit/>
                    </wps:bodyPr>
                  </wps:wsp>
                </a:graphicData>
              </a:graphic>
            </wp:anchor>
          </w:drawing>
        </mc:Choice>
        <mc:Fallback>
          <w:pict>
            <v:shape id="WordArt 6" o:spid="_x0000_s1026" o:spt="202" type="#_x0000_t202" style="position:absolute;left:0pt;height:8.4pt;width:527.85pt;mso-position-horizontal:center;mso-position-horizontal-relative:margin;mso-position-vertical:center;mso-position-vertical-relative:margin;rotation:-2949120f;z-index:-251658240;mso-width-relative:page;mso-height-relative:page;" filled="f" stroked="f" coordsize="21600,21600" o:allowincell="f" o:gfxdata="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pj04W1AAAAAUBAAAP&#10;AAAAAAAAAAEAIAAAADgAAABkcnMvZG93bnJldi54bWxQSwECFAAUAAAACACHTuJA5mKt6gYCAAD6&#10;AwAADgAAAAAAAAABACAAAAA5AQAAZHJzL2Uyb0RvYy54bWxQSwUGAAAAAAYABgBZAQAAsQUAAAAA&#10;">
              <v:fill on="f" focussize="0,0"/>
              <v:stroke on="f"/>
              <v:imagedata o:title=""/>
              <o:lock v:ext="edit" aspectratio="f"/>
              <v:textbox style="mso-fit-shape-to-text:t;">
                <w:txbxContent>
                  <w:p>
                    <w:pPr>
                      <w:pStyle w:val="17"/>
                      <w:spacing w:before="0" w:beforeAutospacing="0" w:after="0" w:afterAutospacing="0"/>
                      <w:jc w:val="center"/>
                    </w:pPr>
                    <w:r>
                      <w:rPr>
                        <w:rFonts w:ascii="Corbel" w:hAnsi="Corbel"/>
                        <w:color w:val="C0C0C0"/>
                        <w:sz w:val="2"/>
                        <w:szCs w:val="2"/>
                      </w:rPr>
                      <w:t>WORKING DRAFT</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lang w:eastAsia="zh-CN"/>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03695" cy="106680"/>
              <wp:effectExtent l="0" t="0" r="1905" b="0"/>
              <wp:wrapNone/>
              <wp:docPr id="2" name="WordArt 5"/>
              <wp:cNvGraphicFramePr/>
              <a:graphic xmlns:a="http://schemas.openxmlformats.org/drawingml/2006/main">
                <a:graphicData uri="http://schemas.microsoft.com/office/word/2010/wordprocessingShape">
                  <wps:wsp>
                    <wps:cNvSpPr txBox="true">
                      <a:spLocks noChangeArrowheads="true" noChangeShapeType="true"/>
                    </wps:cNvSpPr>
                    <wps:spPr bwMode="auto">
                      <a:xfrm rot="18900000">
                        <a:off x="0" y="0"/>
                        <a:ext cx="6703695" cy="106680"/>
                      </a:xfrm>
                      <a:prstGeom prst="rect">
                        <a:avLst/>
                      </a:prstGeom>
                      <a:noFill/>
                      <a:ln>
                        <a:noFill/>
                      </a:ln>
                    </wps:spPr>
                    <wps:txbx>
                      <w:txbxContent>
                        <w:p>
                          <w:pPr>
                            <w:jc w:val="center"/>
                          </w:pPr>
                          <w:r>
                            <w:rPr>
                              <w:rFonts w:ascii="Corbel" w:hAnsi="Corbel"/>
                              <w:color w:val="C0C0C0"/>
                              <w:sz w:val="2"/>
                              <w:szCs w:val="2"/>
                            </w:rPr>
                            <w:t>WORKING DRAFT</w:t>
                          </w:r>
                        </w:p>
                      </w:txbxContent>
                    </wps:txbx>
                    <wps:bodyPr rot="0" vert="horz" wrap="square" lIns="91440" tIns="45720" rIns="91440" bIns="45720" anchor="t" anchorCtr="false" upright="true">
                      <a:spAutoFit/>
                    </wps:bodyPr>
                  </wps:wsp>
                </a:graphicData>
              </a:graphic>
            </wp:anchor>
          </w:drawing>
        </mc:Choice>
        <mc:Fallback>
          <w:pict>
            <v:shape id="WordArt 5" o:spid="_x0000_s1026" o:spt="202" type="#_x0000_t202" style="position:absolute;left:0pt;height:8.4pt;width:527.85pt;mso-position-horizontal:center;mso-position-horizontal-relative:margin;mso-position-vertical:center;mso-position-vertical-relative:margin;rotation:-2949120f;z-index:-251658240;mso-width-relative:page;mso-height-relative:page;" filled="f" stroked="f" coordsize="21600,21600" o:allowincell="f" o:gfxdata="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Bpj04W1AAAAAUBAAAP&#10;AAAAAAAAAAEAIAAAADgAAABkcnMvZG93bnJldi54bWxQSwECFAAUAAAACACHTuJA2vkk2QYCAAD6&#10;AwAADgAAAAAAAAABACAAAAA5AQAAZHJzL2Uyb0RvYy54bWxQSwUGAAAAAAYABgBZAQAAsQUAAAAA&#10;">
              <v:fill on="f" focussize="0,0"/>
              <v:stroke on="f"/>
              <v:imagedata o:title=""/>
              <o:lock v:ext="edit" aspectratio="f"/>
              <v:textbox style="mso-fit-shape-to-text:t;">
                <w:txbxContent>
                  <w:p>
                    <w:pPr>
                      <w:jc w:val="center"/>
                    </w:pPr>
                    <w:r>
                      <w:rPr>
                        <w:rFonts w:ascii="Corbel" w:hAnsi="Corbel"/>
                        <w:color w:val="C0C0C0"/>
                        <w:sz w:val="2"/>
                        <w:szCs w:val="2"/>
                      </w:rPr>
                      <w:t>WORKING DRAFT</w:t>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rFonts w:cstheme="minorHAnsi"/>
        <w:b/>
        <w:color w:val="7F7F7F" w:themeColor="background1" w:themeShade="80"/>
        <w:sz w:val="16"/>
        <w:szCs w:val="16"/>
        <w:lang w:eastAsia="zh-CN"/>
      </w:rPr>
    </w:pPr>
    <w:r>
      <w:rPr>
        <w:lang w:eastAsia="zh-CN"/>
      </w:rPr>
      <mc:AlternateContent>
        <mc:Choice Requires="wps">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6703695" cy="106680"/>
              <wp:effectExtent l="0" t="0" r="1905" b="0"/>
              <wp:wrapNone/>
              <wp:docPr id="1" name="Text Box 1"/>
              <wp:cNvGraphicFramePr/>
              <a:graphic xmlns:a="http://schemas.openxmlformats.org/drawingml/2006/main">
                <a:graphicData uri="http://schemas.microsoft.com/office/word/2010/wordprocessingShape">
                  <wps:wsp>
                    <wps:cNvSpPr txBox="true">
                      <a:spLocks noChangeArrowheads="true" noChangeShapeType="true"/>
                    </wps:cNvSpPr>
                    <wps:spPr bwMode="auto">
                      <a:xfrm rot="18900000">
                        <a:off x="0" y="0"/>
                        <a:ext cx="6703695" cy="106680"/>
                      </a:xfrm>
                      <a:prstGeom prst="rect">
                        <a:avLst/>
                      </a:prstGeom>
                      <a:noFill/>
                      <a:ln>
                        <a:noFill/>
                      </a:ln>
                    </wps:spPr>
                    <wps:txbx>
                      <w:txbxContent>
                        <w:p>
                          <w:pPr>
                            <w:jc w:val="center"/>
                          </w:pPr>
                          <w:r>
                            <w:rPr>
                              <w:rFonts w:ascii="Corbel" w:hAnsi="Corbel"/>
                              <w:color w:val="C0C0C0"/>
                              <w:sz w:val="2"/>
                              <w:szCs w:val="2"/>
                            </w:rPr>
                            <w:t>WORKING DRAFT</w:t>
                          </w:r>
                        </w:p>
                      </w:txbxContent>
                    </wps:txbx>
                    <wps:bodyPr rot="0" vert="horz" wrap="square" lIns="91440" tIns="45720" rIns="91440" bIns="45720" anchor="t" anchorCtr="false" upright="true">
                      <a:spAutoFit/>
                    </wps:bodyPr>
                  </wps:wsp>
                </a:graphicData>
              </a:graphic>
            </wp:anchor>
          </w:drawing>
        </mc:Choice>
        <mc:Fallback>
          <w:pict>
            <v:shape id="Text Box 1" o:spid="_x0000_s1026" o:spt="202" type="#_x0000_t202" style="position:absolute;left:0pt;height:8.4pt;width:527.85pt;mso-position-horizontal:center;mso-position-horizontal-relative:margin;mso-position-vertical:center;mso-position-vertical-relative:margin;rotation:-2949120f;z-index:-251658240;mso-width-relative:page;mso-height-relative:page;" filled="f" stroked="f" coordsize="21600,21600" o:allowincell="f" o:gfxdata="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aY9OFtQAAAAFAQAADwAA&#10;AAAAAAABACAAAAA4AAAAZHJzL2Rvd25yZXYueG1sUEsBAhQAFAAAAAgAh07iQM6nRLoEAgAA+wMA&#10;AA4AAAAAAAAAAQAgAAAAOQEAAGRycy9lMm9Eb2MueG1sUEsFBgAAAAAGAAYAWQEAAK8FAAAAAA==&#10;">
              <v:fill on="f" focussize="0,0"/>
              <v:stroke on="f"/>
              <v:imagedata o:title=""/>
              <o:lock v:ext="edit" aspectratio="f"/>
              <v:textbox style="mso-fit-shape-to-text:t;">
                <w:txbxContent>
                  <w:p>
                    <w:pPr>
                      <w:jc w:val="center"/>
                    </w:pPr>
                    <w:r>
                      <w:rPr>
                        <w:rFonts w:ascii="Corbel" w:hAnsi="Corbel"/>
                        <w:color w:val="C0C0C0"/>
                        <w:sz w:val="2"/>
                        <w:szCs w:val="2"/>
                      </w:rPr>
                      <w:t>WORKING DRAFT</w:t>
                    </w:r>
                  </w:p>
                </w:txbxContent>
              </v:textbox>
            </v:shape>
          </w:pict>
        </mc:Fallback>
      </mc:AlternateContent>
    </w:r>
    <w:r>
      <w:rPr>
        <w:rFonts w:hint="eastAsia" w:cstheme="minorHAnsi"/>
        <w:b/>
        <w:color w:val="7F7F7F" w:themeColor="background1" w:themeShade="80"/>
        <w:sz w:val="18"/>
        <w:szCs w:val="18"/>
        <w:lang w:eastAsia="zh-CN"/>
      </w:rPr>
      <w:t>环境和社会承诺计划（</w:t>
    </w:r>
    <w:r>
      <w:rPr>
        <w:rFonts w:cstheme="minorHAnsi"/>
        <w:b/>
        <w:color w:val="7F7F7F" w:themeColor="background1" w:themeShade="80"/>
        <w:sz w:val="18"/>
        <w:szCs w:val="18"/>
        <w:lang w:eastAsia="zh-CN"/>
      </w:rPr>
      <w:t>ESCP</w:t>
    </w:r>
    <w:r>
      <w:rPr>
        <w:rFonts w:hint="eastAsia" w:cstheme="minorHAnsi"/>
        <w:b/>
        <w:color w:val="7F7F7F" w:themeColor="background1" w:themeShade="80"/>
        <w:sz w:val="18"/>
        <w:szCs w:val="18"/>
        <w:lang w:eastAsia="zh-CN"/>
      </w:rPr>
      <w:t>）</w:t>
    </w:r>
    <w:r>
      <w:rPr>
        <w:rFonts w:cstheme="minorHAnsi"/>
        <w:b/>
        <w:color w:val="7F7F7F" w:themeColor="background1" w:themeShade="80"/>
        <w:sz w:val="18"/>
        <w:szCs w:val="18"/>
        <w:lang w:eastAsia="zh-CN"/>
      </w:rPr>
      <w:t xml:space="preserve">– </w:t>
    </w:r>
    <w:r>
      <w:rPr>
        <w:rFonts w:hint="eastAsia" w:cstheme="minorHAnsi"/>
        <w:b/>
        <w:color w:val="7F7F7F" w:themeColor="background1" w:themeShade="80"/>
        <w:sz w:val="18"/>
        <w:szCs w:val="18"/>
        <w:lang w:eastAsia="zh-CN"/>
      </w:rPr>
      <w:t>促进中国碳中和的交通脱碳路径项目(P175561)</w:t>
    </w:r>
    <w:r>
      <w:rPr>
        <w:rFonts w:cstheme="minorHAnsi"/>
        <w:b/>
        <w:color w:val="7F7F7F" w:themeColor="background1" w:themeShade="80"/>
        <w:sz w:val="16"/>
        <w:szCs w:val="16"/>
        <w:lang w:eastAsia="zh-CN"/>
      </w:rPr>
      <w:tab/>
    </w:r>
    <w:r>
      <w:rPr>
        <w:rFonts w:cstheme="minorHAnsi"/>
        <w:b/>
        <w:color w:val="7F7F7F" w:themeColor="background1" w:themeShade="80"/>
        <w:sz w:val="16"/>
        <w:szCs w:val="16"/>
        <w:lang w:eastAsia="zh-CN"/>
      </w:rPr>
      <w:tab/>
    </w:r>
    <w:r>
      <w:rPr>
        <w:rFonts w:cstheme="minorHAnsi"/>
        <w:b/>
        <w:color w:val="7F7F7F" w:themeColor="background1" w:themeShade="80"/>
        <w:sz w:val="16"/>
        <w:szCs w:val="16"/>
        <w:lang w:eastAsia="zh-CN"/>
      </w:rPr>
      <w:tab/>
    </w:r>
  </w:p>
  <w:p>
    <w:pPr>
      <w:pStyle w:val="15"/>
      <w:rPr>
        <w:rFonts w:cstheme="minorHAnsi"/>
        <w:b/>
        <w:color w:val="7F7F7F" w:themeColor="background1" w:themeShade="80"/>
        <w:sz w:val="16"/>
        <w:szCs w:val="16"/>
        <w:lang w:eastAsia="zh-CN"/>
      </w:rPr>
    </w:pPr>
  </w:p>
  <w:p>
    <w:pPr>
      <w:rPr>
        <w:lang w:eastAsia="zh-C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p/>
  <w:p/>
  <w:p/>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DE116F"/>
    <w:multiLevelType w:val="multilevel"/>
    <w:tmpl w:val="07DE116F"/>
    <w:lvl w:ilvl="0" w:tentative="0">
      <w:start w:val="1"/>
      <w:numFmt w:val="bullet"/>
      <w:lvlText w:val="–"/>
      <w:lvlJc w:val="left"/>
      <w:pPr>
        <w:ind w:left="420" w:hanging="420"/>
      </w:pPr>
      <w:rPr>
        <w:rFonts w:hint="default" w:ascii="Wingdings 2" w:hAnsi="Wingdings 2"/>
        <w:color w:val="auto"/>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92C55AD"/>
    <w:multiLevelType w:val="multilevel"/>
    <w:tmpl w:val="192C55AD"/>
    <w:lvl w:ilvl="0" w:tentative="0">
      <w:start w:val="1"/>
      <w:numFmt w:val="decimal"/>
      <w:pStyle w:val="2"/>
      <w:lvlText w:val="%1."/>
      <w:lvlJc w:val="left"/>
      <w:pPr>
        <w:ind w:left="0" w:firstLine="0"/>
      </w:pPr>
      <w:rPr>
        <w:rFonts w:hint="default"/>
        <w:b w:val="0"/>
        <w:bCs w:val="0"/>
        <w:sz w:val="22"/>
        <w:szCs w:val="22"/>
      </w:rPr>
    </w:lvl>
    <w:lvl w:ilvl="1" w:tentative="0">
      <w:start w:val="1"/>
      <w:numFmt w:val="none"/>
      <w:pStyle w:val="3"/>
      <w:suff w:val="nothing"/>
      <w:lvlText w:val=""/>
      <w:lvlJc w:val="left"/>
      <w:pPr>
        <w:ind w:left="0" w:firstLine="0"/>
      </w:pPr>
      <w:rPr>
        <w:rFonts w:hint="default"/>
        <w:lang w:val="en-US"/>
      </w:rPr>
    </w:lvl>
    <w:lvl w:ilvl="2" w:tentative="0">
      <w:start w:val="1"/>
      <w:numFmt w:val="upperLetter"/>
      <w:pStyle w:val="4"/>
      <w:lvlText w:val="%3."/>
      <w:lvlJc w:val="left"/>
      <w:pPr>
        <w:ind w:left="450" w:hanging="360"/>
      </w:pPr>
      <w:rPr>
        <w:rFonts w:hint="default"/>
      </w:rPr>
    </w:lvl>
    <w:lvl w:ilvl="3" w:tentative="0">
      <w:start w:val="1"/>
      <w:numFmt w:val="none"/>
      <w:pStyle w:val="5"/>
      <w:suff w:val="nothing"/>
      <w:lvlText w:val=""/>
      <w:lvlJc w:val="left"/>
      <w:pPr>
        <w:ind w:left="0" w:firstLine="0"/>
      </w:pPr>
      <w:rPr>
        <w:rFonts w:hint="default"/>
      </w:rPr>
    </w:lvl>
    <w:lvl w:ilvl="4" w:tentative="0">
      <w:start w:val="1"/>
      <w:numFmt w:val="none"/>
      <w:pStyle w:val="6"/>
      <w:suff w:val="nothing"/>
      <w:lvlText w:val=""/>
      <w:lvlJc w:val="left"/>
      <w:pPr>
        <w:ind w:left="-32767" w:firstLine="0"/>
      </w:pPr>
      <w:rPr>
        <w:rFonts w:hint="default"/>
      </w:rPr>
    </w:lvl>
    <w:lvl w:ilvl="5" w:tentative="0">
      <w:start w:val="1"/>
      <w:numFmt w:val="none"/>
      <w:pStyle w:val="7"/>
      <w:suff w:val="nothing"/>
      <w:lvlText w:val=""/>
      <w:lvlJc w:val="left"/>
      <w:pPr>
        <w:ind w:left="-32767" w:firstLine="0"/>
      </w:pPr>
      <w:rPr>
        <w:rFonts w:hint="default"/>
      </w:rPr>
    </w:lvl>
    <w:lvl w:ilvl="6" w:tentative="0">
      <w:start w:val="1"/>
      <w:numFmt w:val="none"/>
      <w:pStyle w:val="8"/>
      <w:suff w:val="nothing"/>
      <w:lvlText w:val=""/>
      <w:lvlJc w:val="left"/>
      <w:pPr>
        <w:ind w:left="0" w:firstLine="0"/>
      </w:pPr>
      <w:rPr>
        <w:rFonts w:hint="default"/>
      </w:rPr>
    </w:lvl>
    <w:lvl w:ilvl="7" w:tentative="0">
      <w:start w:val="1"/>
      <w:numFmt w:val="none"/>
      <w:pStyle w:val="9"/>
      <w:suff w:val="nothing"/>
      <w:lvlText w:val=""/>
      <w:lvlJc w:val="left"/>
      <w:pPr>
        <w:ind w:left="0" w:firstLine="0"/>
      </w:pPr>
      <w:rPr>
        <w:rFonts w:hint="default"/>
      </w:rPr>
    </w:lvl>
    <w:lvl w:ilvl="8" w:tentative="0">
      <w:start w:val="1"/>
      <w:numFmt w:val="none"/>
      <w:pStyle w:val="10"/>
      <w:suff w:val="nothing"/>
      <w:lvlText w:val=""/>
      <w:lvlJc w:val="left"/>
      <w:pPr>
        <w:ind w:left="0" w:firstLine="0"/>
      </w:pPr>
      <w:rPr>
        <w:rFonts w:hint="default"/>
      </w:rPr>
    </w:lvl>
  </w:abstractNum>
  <w:abstractNum w:abstractNumId="2">
    <w:nsid w:val="711C1FA1"/>
    <w:multiLevelType w:val="multilevel"/>
    <w:tmpl w:val="711C1FA1"/>
    <w:lvl w:ilvl="0" w:tentative="0">
      <w:start w:val="1"/>
      <w:numFmt w:val="bullet"/>
      <w:lvlText w:val=""/>
      <w:lvlJc w:val="left"/>
      <w:pPr>
        <w:ind w:left="360" w:hanging="360"/>
      </w:pPr>
      <w:rPr>
        <w:rFonts w:hint="default" w:ascii="Symbol" w:hAnsi="Symbol"/>
        <w:color w:val="auto"/>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79CA7E59"/>
    <w:multiLevelType w:val="multilevel"/>
    <w:tmpl w:val="79CA7E5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CB2"/>
    <w:rsid w:val="00000166"/>
    <w:rsid w:val="00002B96"/>
    <w:rsid w:val="00002DFD"/>
    <w:rsid w:val="00003240"/>
    <w:rsid w:val="000034DD"/>
    <w:rsid w:val="000058A2"/>
    <w:rsid w:val="00005BDB"/>
    <w:rsid w:val="00007045"/>
    <w:rsid w:val="00007BB2"/>
    <w:rsid w:val="0001001E"/>
    <w:rsid w:val="000110F6"/>
    <w:rsid w:val="00011EBF"/>
    <w:rsid w:val="000124AF"/>
    <w:rsid w:val="0001256C"/>
    <w:rsid w:val="00012D9E"/>
    <w:rsid w:val="000132C7"/>
    <w:rsid w:val="00013663"/>
    <w:rsid w:val="00014034"/>
    <w:rsid w:val="0001422C"/>
    <w:rsid w:val="00015A47"/>
    <w:rsid w:val="00015C51"/>
    <w:rsid w:val="00016599"/>
    <w:rsid w:val="0001758C"/>
    <w:rsid w:val="00020447"/>
    <w:rsid w:val="00021A5C"/>
    <w:rsid w:val="00022B03"/>
    <w:rsid w:val="00022CE4"/>
    <w:rsid w:val="00023C0E"/>
    <w:rsid w:val="000253BF"/>
    <w:rsid w:val="0002587E"/>
    <w:rsid w:val="00026C40"/>
    <w:rsid w:val="00026F70"/>
    <w:rsid w:val="0002702D"/>
    <w:rsid w:val="00030B75"/>
    <w:rsid w:val="00030C3F"/>
    <w:rsid w:val="00030D44"/>
    <w:rsid w:val="00031B51"/>
    <w:rsid w:val="00033CA0"/>
    <w:rsid w:val="000358A8"/>
    <w:rsid w:val="00035E03"/>
    <w:rsid w:val="000374D6"/>
    <w:rsid w:val="00040743"/>
    <w:rsid w:val="0004096D"/>
    <w:rsid w:val="000411C6"/>
    <w:rsid w:val="00041DB6"/>
    <w:rsid w:val="00042527"/>
    <w:rsid w:val="00044394"/>
    <w:rsid w:val="000446AE"/>
    <w:rsid w:val="00044B10"/>
    <w:rsid w:val="000450E5"/>
    <w:rsid w:val="000468DE"/>
    <w:rsid w:val="00047A48"/>
    <w:rsid w:val="00047A89"/>
    <w:rsid w:val="00050ACC"/>
    <w:rsid w:val="00050BF8"/>
    <w:rsid w:val="0005183A"/>
    <w:rsid w:val="00051F1D"/>
    <w:rsid w:val="00051F5D"/>
    <w:rsid w:val="00052C02"/>
    <w:rsid w:val="00053C5B"/>
    <w:rsid w:val="0005481F"/>
    <w:rsid w:val="000548FC"/>
    <w:rsid w:val="00054C1A"/>
    <w:rsid w:val="0005538C"/>
    <w:rsid w:val="00055A1E"/>
    <w:rsid w:val="000561A4"/>
    <w:rsid w:val="00056438"/>
    <w:rsid w:val="000564F8"/>
    <w:rsid w:val="000566D6"/>
    <w:rsid w:val="000603FB"/>
    <w:rsid w:val="00060689"/>
    <w:rsid w:val="0006215C"/>
    <w:rsid w:val="000623D2"/>
    <w:rsid w:val="00062805"/>
    <w:rsid w:val="00062DEB"/>
    <w:rsid w:val="000640EA"/>
    <w:rsid w:val="0006419E"/>
    <w:rsid w:val="00064870"/>
    <w:rsid w:val="00066181"/>
    <w:rsid w:val="0006686D"/>
    <w:rsid w:val="00066C2E"/>
    <w:rsid w:val="00066E0B"/>
    <w:rsid w:val="00066E4A"/>
    <w:rsid w:val="000702FB"/>
    <w:rsid w:val="00071F61"/>
    <w:rsid w:val="000721C8"/>
    <w:rsid w:val="00072796"/>
    <w:rsid w:val="00073E09"/>
    <w:rsid w:val="000743EE"/>
    <w:rsid w:val="000748D3"/>
    <w:rsid w:val="00077699"/>
    <w:rsid w:val="00081D2E"/>
    <w:rsid w:val="0008285C"/>
    <w:rsid w:val="00084384"/>
    <w:rsid w:val="00085186"/>
    <w:rsid w:val="00085C13"/>
    <w:rsid w:val="0008678B"/>
    <w:rsid w:val="00090CA5"/>
    <w:rsid w:val="000918CB"/>
    <w:rsid w:val="00092CF1"/>
    <w:rsid w:val="00092F0A"/>
    <w:rsid w:val="00093640"/>
    <w:rsid w:val="000949A7"/>
    <w:rsid w:val="0009509F"/>
    <w:rsid w:val="000964BE"/>
    <w:rsid w:val="000977AF"/>
    <w:rsid w:val="000A0AEB"/>
    <w:rsid w:val="000A15A5"/>
    <w:rsid w:val="000A1ABF"/>
    <w:rsid w:val="000A1E89"/>
    <w:rsid w:val="000A3764"/>
    <w:rsid w:val="000A38EB"/>
    <w:rsid w:val="000A3EF0"/>
    <w:rsid w:val="000A419E"/>
    <w:rsid w:val="000A68E5"/>
    <w:rsid w:val="000B0093"/>
    <w:rsid w:val="000B1513"/>
    <w:rsid w:val="000B2450"/>
    <w:rsid w:val="000B2505"/>
    <w:rsid w:val="000B4121"/>
    <w:rsid w:val="000B450B"/>
    <w:rsid w:val="000B45CE"/>
    <w:rsid w:val="000B4736"/>
    <w:rsid w:val="000B49AA"/>
    <w:rsid w:val="000B63F3"/>
    <w:rsid w:val="000B6C87"/>
    <w:rsid w:val="000B7302"/>
    <w:rsid w:val="000B7699"/>
    <w:rsid w:val="000B7D72"/>
    <w:rsid w:val="000C0285"/>
    <w:rsid w:val="000C0CEF"/>
    <w:rsid w:val="000C2E07"/>
    <w:rsid w:val="000C4140"/>
    <w:rsid w:val="000C42E8"/>
    <w:rsid w:val="000C50C1"/>
    <w:rsid w:val="000C5388"/>
    <w:rsid w:val="000C7142"/>
    <w:rsid w:val="000C7893"/>
    <w:rsid w:val="000C78A5"/>
    <w:rsid w:val="000C7B23"/>
    <w:rsid w:val="000D043C"/>
    <w:rsid w:val="000D0ABC"/>
    <w:rsid w:val="000D1F11"/>
    <w:rsid w:val="000D1FDC"/>
    <w:rsid w:val="000D28A2"/>
    <w:rsid w:val="000D3122"/>
    <w:rsid w:val="000D32EF"/>
    <w:rsid w:val="000D3946"/>
    <w:rsid w:val="000D3D5C"/>
    <w:rsid w:val="000D4639"/>
    <w:rsid w:val="000D4AB2"/>
    <w:rsid w:val="000D593E"/>
    <w:rsid w:val="000D6541"/>
    <w:rsid w:val="000D66F6"/>
    <w:rsid w:val="000D7166"/>
    <w:rsid w:val="000D7A44"/>
    <w:rsid w:val="000E24B7"/>
    <w:rsid w:val="000E2D5B"/>
    <w:rsid w:val="000E7EA2"/>
    <w:rsid w:val="000E7FC7"/>
    <w:rsid w:val="000F01AE"/>
    <w:rsid w:val="000F0DFB"/>
    <w:rsid w:val="000F2B63"/>
    <w:rsid w:val="000F2E62"/>
    <w:rsid w:val="000F2F6C"/>
    <w:rsid w:val="000F43F5"/>
    <w:rsid w:val="000F450B"/>
    <w:rsid w:val="000F5A5D"/>
    <w:rsid w:val="000F751B"/>
    <w:rsid w:val="000F7D8D"/>
    <w:rsid w:val="00100272"/>
    <w:rsid w:val="00100443"/>
    <w:rsid w:val="00100467"/>
    <w:rsid w:val="0010131C"/>
    <w:rsid w:val="00101D67"/>
    <w:rsid w:val="00102036"/>
    <w:rsid w:val="00102228"/>
    <w:rsid w:val="001024FE"/>
    <w:rsid w:val="0010465A"/>
    <w:rsid w:val="00105994"/>
    <w:rsid w:val="00106028"/>
    <w:rsid w:val="00112340"/>
    <w:rsid w:val="0011488D"/>
    <w:rsid w:val="00115457"/>
    <w:rsid w:val="00115DB6"/>
    <w:rsid w:val="00116387"/>
    <w:rsid w:val="00122789"/>
    <w:rsid w:val="00122EB9"/>
    <w:rsid w:val="0012625A"/>
    <w:rsid w:val="00126957"/>
    <w:rsid w:val="00126D90"/>
    <w:rsid w:val="001273B6"/>
    <w:rsid w:val="0012752D"/>
    <w:rsid w:val="001302FD"/>
    <w:rsid w:val="00131139"/>
    <w:rsid w:val="001320FC"/>
    <w:rsid w:val="00132A0C"/>
    <w:rsid w:val="00133BC8"/>
    <w:rsid w:val="00134E29"/>
    <w:rsid w:val="00136DEF"/>
    <w:rsid w:val="00137279"/>
    <w:rsid w:val="00137A45"/>
    <w:rsid w:val="00140046"/>
    <w:rsid w:val="00140E03"/>
    <w:rsid w:val="0014113C"/>
    <w:rsid w:val="00142A09"/>
    <w:rsid w:val="00142B1E"/>
    <w:rsid w:val="00145318"/>
    <w:rsid w:val="00145572"/>
    <w:rsid w:val="001465A4"/>
    <w:rsid w:val="001467FE"/>
    <w:rsid w:val="00146A78"/>
    <w:rsid w:val="00146AF0"/>
    <w:rsid w:val="00147A13"/>
    <w:rsid w:val="00147DBF"/>
    <w:rsid w:val="001512BC"/>
    <w:rsid w:val="00151C28"/>
    <w:rsid w:val="0015236B"/>
    <w:rsid w:val="00152CC3"/>
    <w:rsid w:val="001544FD"/>
    <w:rsid w:val="00154C88"/>
    <w:rsid w:val="00154D0A"/>
    <w:rsid w:val="001566B0"/>
    <w:rsid w:val="00157244"/>
    <w:rsid w:val="00160C24"/>
    <w:rsid w:val="001614F8"/>
    <w:rsid w:val="00162E41"/>
    <w:rsid w:val="00162ED2"/>
    <w:rsid w:val="00163593"/>
    <w:rsid w:val="001648A7"/>
    <w:rsid w:val="0016519A"/>
    <w:rsid w:val="00165585"/>
    <w:rsid w:val="00165CAB"/>
    <w:rsid w:val="00165F8C"/>
    <w:rsid w:val="00167A74"/>
    <w:rsid w:val="00170978"/>
    <w:rsid w:val="00170A10"/>
    <w:rsid w:val="0017212B"/>
    <w:rsid w:val="001722BA"/>
    <w:rsid w:val="001728B9"/>
    <w:rsid w:val="0017302D"/>
    <w:rsid w:val="001735CA"/>
    <w:rsid w:val="0017533F"/>
    <w:rsid w:val="001757D3"/>
    <w:rsid w:val="00175BD5"/>
    <w:rsid w:val="00175FFC"/>
    <w:rsid w:val="001764B8"/>
    <w:rsid w:val="001772B1"/>
    <w:rsid w:val="00177A87"/>
    <w:rsid w:val="00180193"/>
    <w:rsid w:val="00180640"/>
    <w:rsid w:val="00180A34"/>
    <w:rsid w:val="00181C52"/>
    <w:rsid w:val="00182302"/>
    <w:rsid w:val="00183E89"/>
    <w:rsid w:val="00185B28"/>
    <w:rsid w:val="00185FC1"/>
    <w:rsid w:val="001878F9"/>
    <w:rsid w:val="001916A5"/>
    <w:rsid w:val="00191AAE"/>
    <w:rsid w:val="00193B26"/>
    <w:rsid w:val="001951B7"/>
    <w:rsid w:val="00195A05"/>
    <w:rsid w:val="00195E61"/>
    <w:rsid w:val="00197015"/>
    <w:rsid w:val="00197302"/>
    <w:rsid w:val="00197E5B"/>
    <w:rsid w:val="001A041A"/>
    <w:rsid w:val="001A1149"/>
    <w:rsid w:val="001A1DE9"/>
    <w:rsid w:val="001A25D7"/>
    <w:rsid w:val="001A2C2E"/>
    <w:rsid w:val="001A3377"/>
    <w:rsid w:val="001A355A"/>
    <w:rsid w:val="001A3681"/>
    <w:rsid w:val="001A39F5"/>
    <w:rsid w:val="001A3BB7"/>
    <w:rsid w:val="001A44BB"/>
    <w:rsid w:val="001A45F6"/>
    <w:rsid w:val="001A4945"/>
    <w:rsid w:val="001A51C1"/>
    <w:rsid w:val="001A69BC"/>
    <w:rsid w:val="001A6E4E"/>
    <w:rsid w:val="001A79D2"/>
    <w:rsid w:val="001A7BD5"/>
    <w:rsid w:val="001B0165"/>
    <w:rsid w:val="001B08BC"/>
    <w:rsid w:val="001B16AC"/>
    <w:rsid w:val="001B1DF1"/>
    <w:rsid w:val="001B385D"/>
    <w:rsid w:val="001B4309"/>
    <w:rsid w:val="001B452C"/>
    <w:rsid w:val="001B45E1"/>
    <w:rsid w:val="001B508E"/>
    <w:rsid w:val="001B50E7"/>
    <w:rsid w:val="001B5562"/>
    <w:rsid w:val="001B6E19"/>
    <w:rsid w:val="001B740F"/>
    <w:rsid w:val="001C003D"/>
    <w:rsid w:val="001C16F0"/>
    <w:rsid w:val="001C37E6"/>
    <w:rsid w:val="001C40AD"/>
    <w:rsid w:val="001C410B"/>
    <w:rsid w:val="001C5D28"/>
    <w:rsid w:val="001C606B"/>
    <w:rsid w:val="001C73B8"/>
    <w:rsid w:val="001C7C05"/>
    <w:rsid w:val="001D001F"/>
    <w:rsid w:val="001D0CD7"/>
    <w:rsid w:val="001D134D"/>
    <w:rsid w:val="001D230A"/>
    <w:rsid w:val="001D2316"/>
    <w:rsid w:val="001D2432"/>
    <w:rsid w:val="001D2466"/>
    <w:rsid w:val="001D4317"/>
    <w:rsid w:val="001D47A6"/>
    <w:rsid w:val="001D4EE0"/>
    <w:rsid w:val="001D5681"/>
    <w:rsid w:val="001D5A17"/>
    <w:rsid w:val="001D672E"/>
    <w:rsid w:val="001D6BEC"/>
    <w:rsid w:val="001D78A8"/>
    <w:rsid w:val="001D7A28"/>
    <w:rsid w:val="001E0BB1"/>
    <w:rsid w:val="001E3497"/>
    <w:rsid w:val="001E35C9"/>
    <w:rsid w:val="001E40E2"/>
    <w:rsid w:val="001E4B66"/>
    <w:rsid w:val="001E5115"/>
    <w:rsid w:val="001E5D49"/>
    <w:rsid w:val="001E72D4"/>
    <w:rsid w:val="001E768F"/>
    <w:rsid w:val="001F0255"/>
    <w:rsid w:val="001F05A7"/>
    <w:rsid w:val="001F0F77"/>
    <w:rsid w:val="001F18B8"/>
    <w:rsid w:val="001F1DB4"/>
    <w:rsid w:val="001F1E40"/>
    <w:rsid w:val="001F2B8A"/>
    <w:rsid w:val="001F2DE8"/>
    <w:rsid w:val="001F3344"/>
    <w:rsid w:val="001F3790"/>
    <w:rsid w:val="001F3CD7"/>
    <w:rsid w:val="001F4109"/>
    <w:rsid w:val="001F512B"/>
    <w:rsid w:val="001F58D6"/>
    <w:rsid w:val="001F6F70"/>
    <w:rsid w:val="001F703E"/>
    <w:rsid w:val="002000B2"/>
    <w:rsid w:val="00200B95"/>
    <w:rsid w:val="00201A11"/>
    <w:rsid w:val="002034B8"/>
    <w:rsid w:val="002034F1"/>
    <w:rsid w:val="00203F73"/>
    <w:rsid w:val="002047AD"/>
    <w:rsid w:val="00205645"/>
    <w:rsid w:val="00205908"/>
    <w:rsid w:val="00206CEC"/>
    <w:rsid w:val="002075E2"/>
    <w:rsid w:val="00207834"/>
    <w:rsid w:val="00210974"/>
    <w:rsid w:val="0021206F"/>
    <w:rsid w:val="00212551"/>
    <w:rsid w:val="00213B46"/>
    <w:rsid w:val="00213FFE"/>
    <w:rsid w:val="00217104"/>
    <w:rsid w:val="00217E82"/>
    <w:rsid w:val="002211A8"/>
    <w:rsid w:val="002216CD"/>
    <w:rsid w:val="00221BEC"/>
    <w:rsid w:val="00221E99"/>
    <w:rsid w:val="0022248D"/>
    <w:rsid w:val="00223773"/>
    <w:rsid w:val="00223936"/>
    <w:rsid w:val="00226449"/>
    <w:rsid w:val="00226BC3"/>
    <w:rsid w:val="0022755A"/>
    <w:rsid w:val="002276CF"/>
    <w:rsid w:val="00230427"/>
    <w:rsid w:val="00232717"/>
    <w:rsid w:val="0023720E"/>
    <w:rsid w:val="00237A36"/>
    <w:rsid w:val="0024051A"/>
    <w:rsid w:val="00240669"/>
    <w:rsid w:val="00241518"/>
    <w:rsid w:val="0024250B"/>
    <w:rsid w:val="0024256C"/>
    <w:rsid w:val="0024271D"/>
    <w:rsid w:val="00243B68"/>
    <w:rsid w:val="00243BCD"/>
    <w:rsid w:val="00243DAF"/>
    <w:rsid w:val="0024414E"/>
    <w:rsid w:val="00244B8E"/>
    <w:rsid w:val="00245BD4"/>
    <w:rsid w:val="00246534"/>
    <w:rsid w:val="00253388"/>
    <w:rsid w:val="00255235"/>
    <w:rsid w:val="00256150"/>
    <w:rsid w:val="00256E8D"/>
    <w:rsid w:val="00257637"/>
    <w:rsid w:val="00262D68"/>
    <w:rsid w:val="00263654"/>
    <w:rsid w:val="00263A0E"/>
    <w:rsid w:val="002645DA"/>
    <w:rsid w:val="002645ED"/>
    <w:rsid w:val="00264C14"/>
    <w:rsid w:val="00264E6F"/>
    <w:rsid w:val="00266460"/>
    <w:rsid w:val="00267AD9"/>
    <w:rsid w:val="002719C0"/>
    <w:rsid w:val="00272346"/>
    <w:rsid w:val="0027264B"/>
    <w:rsid w:val="00272C92"/>
    <w:rsid w:val="00273E9A"/>
    <w:rsid w:val="00275063"/>
    <w:rsid w:val="00275FCA"/>
    <w:rsid w:val="00276158"/>
    <w:rsid w:val="0027686C"/>
    <w:rsid w:val="00277471"/>
    <w:rsid w:val="002813EE"/>
    <w:rsid w:val="002815D5"/>
    <w:rsid w:val="002824F9"/>
    <w:rsid w:val="00282EE1"/>
    <w:rsid w:val="00283911"/>
    <w:rsid w:val="00284ABA"/>
    <w:rsid w:val="00285B88"/>
    <w:rsid w:val="00285D08"/>
    <w:rsid w:val="002864BF"/>
    <w:rsid w:val="002900CC"/>
    <w:rsid w:val="00290B3B"/>
    <w:rsid w:val="00290B41"/>
    <w:rsid w:val="0029139B"/>
    <w:rsid w:val="0029168A"/>
    <w:rsid w:val="00291C39"/>
    <w:rsid w:val="0029223F"/>
    <w:rsid w:val="0029233D"/>
    <w:rsid w:val="002937AE"/>
    <w:rsid w:val="0029535A"/>
    <w:rsid w:val="00295D80"/>
    <w:rsid w:val="00296606"/>
    <w:rsid w:val="0029679B"/>
    <w:rsid w:val="00297AB6"/>
    <w:rsid w:val="00297E90"/>
    <w:rsid w:val="002A022A"/>
    <w:rsid w:val="002A07CC"/>
    <w:rsid w:val="002A0C04"/>
    <w:rsid w:val="002A1897"/>
    <w:rsid w:val="002A21BF"/>
    <w:rsid w:val="002A26DE"/>
    <w:rsid w:val="002A536D"/>
    <w:rsid w:val="002A557B"/>
    <w:rsid w:val="002A5E43"/>
    <w:rsid w:val="002A676F"/>
    <w:rsid w:val="002A67AD"/>
    <w:rsid w:val="002A69A1"/>
    <w:rsid w:val="002A6AA6"/>
    <w:rsid w:val="002A6AEC"/>
    <w:rsid w:val="002A7934"/>
    <w:rsid w:val="002A7DBC"/>
    <w:rsid w:val="002A7FDF"/>
    <w:rsid w:val="002B02F2"/>
    <w:rsid w:val="002B04DB"/>
    <w:rsid w:val="002B1A83"/>
    <w:rsid w:val="002B28A2"/>
    <w:rsid w:val="002B3B33"/>
    <w:rsid w:val="002B3E5F"/>
    <w:rsid w:val="002B61E1"/>
    <w:rsid w:val="002B7F7F"/>
    <w:rsid w:val="002C18B7"/>
    <w:rsid w:val="002C1CFA"/>
    <w:rsid w:val="002C44A4"/>
    <w:rsid w:val="002C4801"/>
    <w:rsid w:val="002C4B44"/>
    <w:rsid w:val="002C5903"/>
    <w:rsid w:val="002C59FF"/>
    <w:rsid w:val="002C5A09"/>
    <w:rsid w:val="002C6A23"/>
    <w:rsid w:val="002C7822"/>
    <w:rsid w:val="002C7ADE"/>
    <w:rsid w:val="002D0175"/>
    <w:rsid w:val="002D053E"/>
    <w:rsid w:val="002D36AF"/>
    <w:rsid w:val="002D4AA2"/>
    <w:rsid w:val="002D5209"/>
    <w:rsid w:val="002D5BB4"/>
    <w:rsid w:val="002D5E3A"/>
    <w:rsid w:val="002D7B18"/>
    <w:rsid w:val="002D7F7F"/>
    <w:rsid w:val="002E1042"/>
    <w:rsid w:val="002E1824"/>
    <w:rsid w:val="002E18BF"/>
    <w:rsid w:val="002E26EA"/>
    <w:rsid w:val="002E3F5C"/>
    <w:rsid w:val="002E45B4"/>
    <w:rsid w:val="002E4854"/>
    <w:rsid w:val="002E55FE"/>
    <w:rsid w:val="002E57CE"/>
    <w:rsid w:val="002E6682"/>
    <w:rsid w:val="002E730B"/>
    <w:rsid w:val="002E73A2"/>
    <w:rsid w:val="002E7419"/>
    <w:rsid w:val="002F0B51"/>
    <w:rsid w:val="002F2A68"/>
    <w:rsid w:val="002F3AEF"/>
    <w:rsid w:val="002F3BB0"/>
    <w:rsid w:val="002F3E07"/>
    <w:rsid w:val="002F532E"/>
    <w:rsid w:val="002F64CF"/>
    <w:rsid w:val="002F7288"/>
    <w:rsid w:val="00300FBB"/>
    <w:rsid w:val="00301D4F"/>
    <w:rsid w:val="0030429E"/>
    <w:rsid w:val="00304827"/>
    <w:rsid w:val="00305BCF"/>
    <w:rsid w:val="00305E49"/>
    <w:rsid w:val="00307248"/>
    <w:rsid w:val="003108D8"/>
    <w:rsid w:val="00310A80"/>
    <w:rsid w:val="00312CC6"/>
    <w:rsid w:val="00313243"/>
    <w:rsid w:val="003145C8"/>
    <w:rsid w:val="003150CF"/>
    <w:rsid w:val="003158E6"/>
    <w:rsid w:val="00315EE2"/>
    <w:rsid w:val="00316C77"/>
    <w:rsid w:val="00316E2F"/>
    <w:rsid w:val="00320D19"/>
    <w:rsid w:val="00321980"/>
    <w:rsid w:val="00321CC3"/>
    <w:rsid w:val="003259FB"/>
    <w:rsid w:val="00325A2C"/>
    <w:rsid w:val="003265DF"/>
    <w:rsid w:val="00326A5E"/>
    <w:rsid w:val="00326CAF"/>
    <w:rsid w:val="00331885"/>
    <w:rsid w:val="00331EF4"/>
    <w:rsid w:val="00332B57"/>
    <w:rsid w:val="00332FCC"/>
    <w:rsid w:val="003334B5"/>
    <w:rsid w:val="00333C9B"/>
    <w:rsid w:val="00334B1B"/>
    <w:rsid w:val="00336B13"/>
    <w:rsid w:val="003408E4"/>
    <w:rsid w:val="00340E2C"/>
    <w:rsid w:val="00341581"/>
    <w:rsid w:val="003415E5"/>
    <w:rsid w:val="0034162D"/>
    <w:rsid w:val="003444E3"/>
    <w:rsid w:val="003452F1"/>
    <w:rsid w:val="003458D3"/>
    <w:rsid w:val="00346DA9"/>
    <w:rsid w:val="00347F05"/>
    <w:rsid w:val="003504BB"/>
    <w:rsid w:val="00350CC4"/>
    <w:rsid w:val="00350E4A"/>
    <w:rsid w:val="00351015"/>
    <w:rsid w:val="00352D91"/>
    <w:rsid w:val="00353B02"/>
    <w:rsid w:val="00354AD9"/>
    <w:rsid w:val="00354FF7"/>
    <w:rsid w:val="003559FD"/>
    <w:rsid w:val="003570EB"/>
    <w:rsid w:val="003600CB"/>
    <w:rsid w:val="00360509"/>
    <w:rsid w:val="0036097D"/>
    <w:rsid w:val="00362D5E"/>
    <w:rsid w:val="00362EF1"/>
    <w:rsid w:val="003636C3"/>
    <w:rsid w:val="00364A56"/>
    <w:rsid w:val="00364E9C"/>
    <w:rsid w:val="003651AC"/>
    <w:rsid w:val="00365763"/>
    <w:rsid w:val="00367123"/>
    <w:rsid w:val="003677D5"/>
    <w:rsid w:val="00367ACF"/>
    <w:rsid w:val="00367F16"/>
    <w:rsid w:val="003716CA"/>
    <w:rsid w:val="0037259C"/>
    <w:rsid w:val="00372709"/>
    <w:rsid w:val="0037284B"/>
    <w:rsid w:val="00372BCC"/>
    <w:rsid w:val="0037509C"/>
    <w:rsid w:val="0037539E"/>
    <w:rsid w:val="00375BD0"/>
    <w:rsid w:val="00375FBF"/>
    <w:rsid w:val="00377019"/>
    <w:rsid w:val="00377292"/>
    <w:rsid w:val="00377432"/>
    <w:rsid w:val="00377629"/>
    <w:rsid w:val="00377F00"/>
    <w:rsid w:val="003808F2"/>
    <w:rsid w:val="00380918"/>
    <w:rsid w:val="00380B80"/>
    <w:rsid w:val="00381856"/>
    <w:rsid w:val="0038269D"/>
    <w:rsid w:val="00382EEF"/>
    <w:rsid w:val="00383C2C"/>
    <w:rsid w:val="003851E2"/>
    <w:rsid w:val="003859B6"/>
    <w:rsid w:val="0038605C"/>
    <w:rsid w:val="0038786F"/>
    <w:rsid w:val="00392F09"/>
    <w:rsid w:val="00394191"/>
    <w:rsid w:val="0039737D"/>
    <w:rsid w:val="003974D6"/>
    <w:rsid w:val="00397A80"/>
    <w:rsid w:val="003A5C2C"/>
    <w:rsid w:val="003A5DB1"/>
    <w:rsid w:val="003A6655"/>
    <w:rsid w:val="003A7FCF"/>
    <w:rsid w:val="003B0054"/>
    <w:rsid w:val="003B057B"/>
    <w:rsid w:val="003B0FD1"/>
    <w:rsid w:val="003B15BE"/>
    <w:rsid w:val="003B3E1C"/>
    <w:rsid w:val="003B5E96"/>
    <w:rsid w:val="003B6574"/>
    <w:rsid w:val="003B71F3"/>
    <w:rsid w:val="003C01B9"/>
    <w:rsid w:val="003C02DB"/>
    <w:rsid w:val="003C1D4C"/>
    <w:rsid w:val="003C2002"/>
    <w:rsid w:val="003C397E"/>
    <w:rsid w:val="003C582C"/>
    <w:rsid w:val="003C58AC"/>
    <w:rsid w:val="003C6024"/>
    <w:rsid w:val="003C60B7"/>
    <w:rsid w:val="003D0940"/>
    <w:rsid w:val="003D224B"/>
    <w:rsid w:val="003D3EE5"/>
    <w:rsid w:val="003D4CBC"/>
    <w:rsid w:val="003D51B5"/>
    <w:rsid w:val="003D7221"/>
    <w:rsid w:val="003D7A11"/>
    <w:rsid w:val="003D7E13"/>
    <w:rsid w:val="003E1431"/>
    <w:rsid w:val="003E1D7B"/>
    <w:rsid w:val="003E246E"/>
    <w:rsid w:val="003E2D09"/>
    <w:rsid w:val="003E41FE"/>
    <w:rsid w:val="003E4A70"/>
    <w:rsid w:val="003E50F5"/>
    <w:rsid w:val="003E6028"/>
    <w:rsid w:val="003E6299"/>
    <w:rsid w:val="003E6E9A"/>
    <w:rsid w:val="003E7318"/>
    <w:rsid w:val="003F0392"/>
    <w:rsid w:val="003F0D12"/>
    <w:rsid w:val="003F1818"/>
    <w:rsid w:val="003F18D9"/>
    <w:rsid w:val="003F1CFB"/>
    <w:rsid w:val="003F2877"/>
    <w:rsid w:val="003F3670"/>
    <w:rsid w:val="003F51D0"/>
    <w:rsid w:val="003F6316"/>
    <w:rsid w:val="003F7918"/>
    <w:rsid w:val="003F7F4A"/>
    <w:rsid w:val="00400075"/>
    <w:rsid w:val="00402C16"/>
    <w:rsid w:val="00403D18"/>
    <w:rsid w:val="00404812"/>
    <w:rsid w:val="00404987"/>
    <w:rsid w:val="00404C92"/>
    <w:rsid w:val="00405D5E"/>
    <w:rsid w:val="004075D2"/>
    <w:rsid w:val="0040781E"/>
    <w:rsid w:val="0040783B"/>
    <w:rsid w:val="00407A29"/>
    <w:rsid w:val="004100C7"/>
    <w:rsid w:val="00411113"/>
    <w:rsid w:val="00411956"/>
    <w:rsid w:val="004124F2"/>
    <w:rsid w:val="004137A2"/>
    <w:rsid w:val="00413987"/>
    <w:rsid w:val="0041418E"/>
    <w:rsid w:val="00415B9F"/>
    <w:rsid w:val="004173F6"/>
    <w:rsid w:val="00417BFA"/>
    <w:rsid w:val="00417D70"/>
    <w:rsid w:val="00421A1A"/>
    <w:rsid w:val="00421ECE"/>
    <w:rsid w:val="004222F1"/>
    <w:rsid w:val="00422BDD"/>
    <w:rsid w:val="00422C00"/>
    <w:rsid w:val="00423785"/>
    <w:rsid w:val="00423CAC"/>
    <w:rsid w:val="00424E53"/>
    <w:rsid w:val="00425CD3"/>
    <w:rsid w:val="00426ACB"/>
    <w:rsid w:val="0042759F"/>
    <w:rsid w:val="0043043C"/>
    <w:rsid w:val="0043065D"/>
    <w:rsid w:val="0043204E"/>
    <w:rsid w:val="00433320"/>
    <w:rsid w:val="00433B26"/>
    <w:rsid w:val="00436429"/>
    <w:rsid w:val="00436B8A"/>
    <w:rsid w:val="0043786A"/>
    <w:rsid w:val="004379DE"/>
    <w:rsid w:val="00437DBD"/>
    <w:rsid w:val="004409D6"/>
    <w:rsid w:val="004410A8"/>
    <w:rsid w:val="004413AD"/>
    <w:rsid w:val="00442904"/>
    <w:rsid w:val="00443C21"/>
    <w:rsid w:val="0044445A"/>
    <w:rsid w:val="0044578F"/>
    <w:rsid w:val="004472E6"/>
    <w:rsid w:val="00447797"/>
    <w:rsid w:val="004500C6"/>
    <w:rsid w:val="0045080E"/>
    <w:rsid w:val="0045081C"/>
    <w:rsid w:val="00451245"/>
    <w:rsid w:val="004515B0"/>
    <w:rsid w:val="00453662"/>
    <w:rsid w:val="00454586"/>
    <w:rsid w:val="004550C0"/>
    <w:rsid w:val="004574D4"/>
    <w:rsid w:val="0046130D"/>
    <w:rsid w:val="004626CF"/>
    <w:rsid w:val="0046328F"/>
    <w:rsid w:val="0046390A"/>
    <w:rsid w:val="004650CC"/>
    <w:rsid w:val="0046582A"/>
    <w:rsid w:val="00465E2D"/>
    <w:rsid w:val="00467CAC"/>
    <w:rsid w:val="00470040"/>
    <w:rsid w:val="00470A76"/>
    <w:rsid w:val="00471255"/>
    <w:rsid w:val="004728A0"/>
    <w:rsid w:val="00472BD4"/>
    <w:rsid w:val="00474BE5"/>
    <w:rsid w:val="0047550F"/>
    <w:rsid w:val="00475D41"/>
    <w:rsid w:val="00475DE9"/>
    <w:rsid w:val="00480F34"/>
    <w:rsid w:val="004821BD"/>
    <w:rsid w:val="00484356"/>
    <w:rsid w:val="00484A88"/>
    <w:rsid w:val="00485517"/>
    <w:rsid w:val="00486E39"/>
    <w:rsid w:val="0049017F"/>
    <w:rsid w:val="0049041E"/>
    <w:rsid w:val="004904F8"/>
    <w:rsid w:val="004909BA"/>
    <w:rsid w:val="00491701"/>
    <w:rsid w:val="00491E3C"/>
    <w:rsid w:val="00492173"/>
    <w:rsid w:val="00492D00"/>
    <w:rsid w:val="004931FE"/>
    <w:rsid w:val="00493FB9"/>
    <w:rsid w:val="004946DB"/>
    <w:rsid w:val="004957B8"/>
    <w:rsid w:val="00496797"/>
    <w:rsid w:val="00496C84"/>
    <w:rsid w:val="00497006"/>
    <w:rsid w:val="004971C2"/>
    <w:rsid w:val="004973A4"/>
    <w:rsid w:val="00497F9A"/>
    <w:rsid w:val="004A1EE1"/>
    <w:rsid w:val="004A2228"/>
    <w:rsid w:val="004A243E"/>
    <w:rsid w:val="004A2FEE"/>
    <w:rsid w:val="004A425D"/>
    <w:rsid w:val="004A5380"/>
    <w:rsid w:val="004A6E4D"/>
    <w:rsid w:val="004A78EA"/>
    <w:rsid w:val="004A7CA8"/>
    <w:rsid w:val="004A7DCB"/>
    <w:rsid w:val="004B006E"/>
    <w:rsid w:val="004B0111"/>
    <w:rsid w:val="004B1D49"/>
    <w:rsid w:val="004B1E06"/>
    <w:rsid w:val="004B3239"/>
    <w:rsid w:val="004B35FC"/>
    <w:rsid w:val="004B3656"/>
    <w:rsid w:val="004B5968"/>
    <w:rsid w:val="004B5B25"/>
    <w:rsid w:val="004B5ED7"/>
    <w:rsid w:val="004B67FB"/>
    <w:rsid w:val="004B7FA6"/>
    <w:rsid w:val="004C02F4"/>
    <w:rsid w:val="004C1C5E"/>
    <w:rsid w:val="004C24FF"/>
    <w:rsid w:val="004C51E6"/>
    <w:rsid w:val="004C565B"/>
    <w:rsid w:val="004C59A3"/>
    <w:rsid w:val="004C681B"/>
    <w:rsid w:val="004C79CB"/>
    <w:rsid w:val="004C7BE8"/>
    <w:rsid w:val="004D134F"/>
    <w:rsid w:val="004D24E9"/>
    <w:rsid w:val="004D3442"/>
    <w:rsid w:val="004D3A88"/>
    <w:rsid w:val="004D4821"/>
    <w:rsid w:val="004D5790"/>
    <w:rsid w:val="004D5A54"/>
    <w:rsid w:val="004D6019"/>
    <w:rsid w:val="004D60D3"/>
    <w:rsid w:val="004D6108"/>
    <w:rsid w:val="004D65A4"/>
    <w:rsid w:val="004D759F"/>
    <w:rsid w:val="004D7BDB"/>
    <w:rsid w:val="004D7C69"/>
    <w:rsid w:val="004E0C79"/>
    <w:rsid w:val="004E1F99"/>
    <w:rsid w:val="004E2296"/>
    <w:rsid w:val="004E3AB9"/>
    <w:rsid w:val="004E3C19"/>
    <w:rsid w:val="004E51B0"/>
    <w:rsid w:val="004E524A"/>
    <w:rsid w:val="004E5289"/>
    <w:rsid w:val="004E52E8"/>
    <w:rsid w:val="004E624E"/>
    <w:rsid w:val="004E68EF"/>
    <w:rsid w:val="004E7340"/>
    <w:rsid w:val="004E7CEA"/>
    <w:rsid w:val="004F1184"/>
    <w:rsid w:val="004F24AC"/>
    <w:rsid w:val="004F2742"/>
    <w:rsid w:val="004F2C84"/>
    <w:rsid w:val="004F3DAF"/>
    <w:rsid w:val="004F4108"/>
    <w:rsid w:val="004F56F7"/>
    <w:rsid w:val="004F5C4E"/>
    <w:rsid w:val="004F5EF1"/>
    <w:rsid w:val="004F6013"/>
    <w:rsid w:val="004F61C5"/>
    <w:rsid w:val="004F749A"/>
    <w:rsid w:val="0050095D"/>
    <w:rsid w:val="00501494"/>
    <w:rsid w:val="005017CA"/>
    <w:rsid w:val="00501AA7"/>
    <w:rsid w:val="00502173"/>
    <w:rsid w:val="0050287A"/>
    <w:rsid w:val="005029ED"/>
    <w:rsid w:val="00502B14"/>
    <w:rsid w:val="00502D1A"/>
    <w:rsid w:val="00502F1B"/>
    <w:rsid w:val="0050351B"/>
    <w:rsid w:val="00503A2D"/>
    <w:rsid w:val="00503F93"/>
    <w:rsid w:val="005044F7"/>
    <w:rsid w:val="00504F20"/>
    <w:rsid w:val="005061AF"/>
    <w:rsid w:val="005068C7"/>
    <w:rsid w:val="00506C68"/>
    <w:rsid w:val="0050702C"/>
    <w:rsid w:val="0050728D"/>
    <w:rsid w:val="00511484"/>
    <w:rsid w:val="0051197F"/>
    <w:rsid w:val="005123FE"/>
    <w:rsid w:val="00513775"/>
    <w:rsid w:val="00514431"/>
    <w:rsid w:val="0051593B"/>
    <w:rsid w:val="00515A32"/>
    <w:rsid w:val="005166E2"/>
    <w:rsid w:val="005176FD"/>
    <w:rsid w:val="00517865"/>
    <w:rsid w:val="0052015F"/>
    <w:rsid w:val="00520409"/>
    <w:rsid w:val="0052100A"/>
    <w:rsid w:val="0052136D"/>
    <w:rsid w:val="0052168A"/>
    <w:rsid w:val="00522453"/>
    <w:rsid w:val="00522E31"/>
    <w:rsid w:val="00522F29"/>
    <w:rsid w:val="0052493A"/>
    <w:rsid w:val="00524D42"/>
    <w:rsid w:val="00524D4D"/>
    <w:rsid w:val="0052520F"/>
    <w:rsid w:val="0052547F"/>
    <w:rsid w:val="00525D95"/>
    <w:rsid w:val="0053072C"/>
    <w:rsid w:val="00532A2F"/>
    <w:rsid w:val="005346AC"/>
    <w:rsid w:val="00535618"/>
    <w:rsid w:val="00535D5A"/>
    <w:rsid w:val="00536689"/>
    <w:rsid w:val="005400CF"/>
    <w:rsid w:val="005413C6"/>
    <w:rsid w:val="00541AD5"/>
    <w:rsid w:val="0054213C"/>
    <w:rsid w:val="005421B3"/>
    <w:rsid w:val="00544BE2"/>
    <w:rsid w:val="00545233"/>
    <w:rsid w:val="00545C67"/>
    <w:rsid w:val="00546184"/>
    <w:rsid w:val="005461E2"/>
    <w:rsid w:val="005463E9"/>
    <w:rsid w:val="005472DA"/>
    <w:rsid w:val="0055127F"/>
    <w:rsid w:val="0055157D"/>
    <w:rsid w:val="0055410C"/>
    <w:rsid w:val="00554415"/>
    <w:rsid w:val="00554601"/>
    <w:rsid w:val="00555789"/>
    <w:rsid w:val="005557DB"/>
    <w:rsid w:val="00555911"/>
    <w:rsid w:val="00556C53"/>
    <w:rsid w:val="005579F4"/>
    <w:rsid w:val="00557B9A"/>
    <w:rsid w:val="00560102"/>
    <w:rsid w:val="00560EF2"/>
    <w:rsid w:val="00561847"/>
    <w:rsid w:val="00561AFB"/>
    <w:rsid w:val="00562040"/>
    <w:rsid w:val="00562414"/>
    <w:rsid w:val="00563557"/>
    <w:rsid w:val="005652FF"/>
    <w:rsid w:val="005665D3"/>
    <w:rsid w:val="00567031"/>
    <w:rsid w:val="005673B4"/>
    <w:rsid w:val="005673BD"/>
    <w:rsid w:val="005673BE"/>
    <w:rsid w:val="00567AAF"/>
    <w:rsid w:val="00567ECD"/>
    <w:rsid w:val="0057008B"/>
    <w:rsid w:val="005702FA"/>
    <w:rsid w:val="00570B1A"/>
    <w:rsid w:val="005713CA"/>
    <w:rsid w:val="00572F61"/>
    <w:rsid w:val="00574446"/>
    <w:rsid w:val="00575258"/>
    <w:rsid w:val="00575D01"/>
    <w:rsid w:val="00576275"/>
    <w:rsid w:val="005762E5"/>
    <w:rsid w:val="00576631"/>
    <w:rsid w:val="00576B69"/>
    <w:rsid w:val="005777B5"/>
    <w:rsid w:val="00577ECA"/>
    <w:rsid w:val="0058048D"/>
    <w:rsid w:val="00580C33"/>
    <w:rsid w:val="00581D3A"/>
    <w:rsid w:val="0058481D"/>
    <w:rsid w:val="00585BA2"/>
    <w:rsid w:val="005879CC"/>
    <w:rsid w:val="00587AB1"/>
    <w:rsid w:val="0059018E"/>
    <w:rsid w:val="00590507"/>
    <w:rsid w:val="00590B33"/>
    <w:rsid w:val="0059187B"/>
    <w:rsid w:val="005929CB"/>
    <w:rsid w:val="00592C14"/>
    <w:rsid w:val="00592C66"/>
    <w:rsid w:val="005930B2"/>
    <w:rsid w:val="00593564"/>
    <w:rsid w:val="00593A4A"/>
    <w:rsid w:val="00593C8E"/>
    <w:rsid w:val="00594521"/>
    <w:rsid w:val="00597009"/>
    <w:rsid w:val="005974FB"/>
    <w:rsid w:val="0059774B"/>
    <w:rsid w:val="00597B01"/>
    <w:rsid w:val="00597C80"/>
    <w:rsid w:val="005A07F4"/>
    <w:rsid w:val="005A11DD"/>
    <w:rsid w:val="005A1C0E"/>
    <w:rsid w:val="005A2B69"/>
    <w:rsid w:val="005A43AB"/>
    <w:rsid w:val="005A4715"/>
    <w:rsid w:val="005A57C1"/>
    <w:rsid w:val="005A6945"/>
    <w:rsid w:val="005B1596"/>
    <w:rsid w:val="005B2567"/>
    <w:rsid w:val="005B2FFD"/>
    <w:rsid w:val="005B4260"/>
    <w:rsid w:val="005B4E74"/>
    <w:rsid w:val="005B54EF"/>
    <w:rsid w:val="005B56AA"/>
    <w:rsid w:val="005B571E"/>
    <w:rsid w:val="005B5951"/>
    <w:rsid w:val="005B6341"/>
    <w:rsid w:val="005B6893"/>
    <w:rsid w:val="005B6BAF"/>
    <w:rsid w:val="005B6CA1"/>
    <w:rsid w:val="005C000E"/>
    <w:rsid w:val="005C0F0A"/>
    <w:rsid w:val="005C2E28"/>
    <w:rsid w:val="005C40FB"/>
    <w:rsid w:val="005C47B5"/>
    <w:rsid w:val="005C4926"/>
    <w:rsid w:val="005C59EF"/>
    <w:rsid w:val="005C5F8B"/>
    <w:rsid w:val="005C6BCE"/>
    <w:rsid w:val="005C6C9A"/>
    <w:rsid w:val="005C73C6"/>
    <w:rsid w:val="005D0079"/>
    <w:rsid w:val="005D09FE"/>
    <w:rsid w:val="005D0B02"/>
    <w:rsid w:val="005D1222"/>
    <w:rsid w:val="005D1D21"/>
    <w:rsid w:val="005D394E"/>
    <w:rsid w:val="005D41CB"/>
    <w:rsid w:val="005D45E6"/>
    <w:rsid w:val="005D4B65"/>
    <w:rsid w:val="005D4BE6"/>
    <w:rsid w:val="005D51FA"/>
    <w:rsid w:val="005D58A9"/>
    <w:rsid w:val="005D612F"/>
    <w:rsid w:val="005D73CF"/>
    <w:rsid w:val="005E197B"/>
    <w:rsid w:val="005E1B4F"/>
    <w:rsid w:val="005E20F1"/>
    <w:rsid w:val="005E2E4D"/>
    <w:rsid w:val="005E3DC1"/>
    <w:rsid w:val="005E3FD7"/>
    <w:rsid w:val="005E4C64"/>
    <w:rsid w:val="005F13A2"/>
    <w:rsid w:val="005F1717"/>
    <w:rsid w:val="005F1AFA"/>
    <w:rsid w:val="005F1B0E"/>
    <w:rsid w:val="005F1DF2"/>
    <w:rsid w:val="005F2CDB"/>
    <w:rsid w:val="005F3169"/>
    <w:rsid w:val="005F333F"/>
    <w:rsid w:val="005F4CBC"/>
    <w:rsid w:val="005F5CCB"/>
    <w:rsid w:val="005F5CE4"/>
    <w:rsid w:val="005F6237"/>
    <w:rsid w:val="005F6BF5"/>
    <w:rsid w:val="006020E8"/>
    <w:rsid w:val="006026D7"/>
    <w:rsid w:val="00602FE2"/>
    <w:rsid w:val="0060680C"/>
    <w:rsid w:val="00606CA7"/>
    <w:rsid w:val="00606EBC"/>
    <w:rsid w:val="00607078"/>
    <w:rsid w:val="006110F8"/>
    <w:rsid w:val="00612CFB"/>
    <w:rsid w:val="00612E81"/>
    <w:rsid w:val="00613510"/>
    <w:rsid w:val="006144CE"/>
    <w:rsid w:val="00614C27"/>
    <w:rsid w:val="00614E29"/>
    <w:rsid w:val="00614FD7"/>
    <w:rsid w:val="00615F18"/>
    <w:rsid w:val="00616453"/>
    <w:rsid w:val="006175DC"/>
    <w:rsid w:val="00617C5E"/>
    <w:rsid w:val="00617E23"/>
    <w:rsid w:val="00620639"/>
    <w:rsid w:val="0062411F"/>
    <w:rsid w:val="00624B0B"/>
    <w:rsid w:val="00626506"/>
    <w:rsid w:val="006271B8"/>
    <w:rsid w:val="00627DBD"/>
    <w:rsid w:val="0063051E"/>
    <w:rsid w:val="00630740"/>
    <w:rsid w:val="00630C76"/>
    <w:rsid w:val="006312A8"/>
    <w:rsid w:val="006313D7"/>
    <w:rsid w:val="00632E9F"/>
    <w:rsid w:val="00633C17"/>
    <w:rsid w:val="00633F63"/>
    <w:rsid w:val="00634C91"/>
    <w:rsid w:val="00634EF5"/>
    <w:rsid w:val="00635450"/>
    <w:rsid w:val="006363F6"/>
    <w:rsid w:val="00636742"/>
    <w:rsid w:val="00636866"/>
    <w:rsid w:val="00640690"/>
    <w:rsid w:val="00641B66"/>
    <w:rsid w:val="006456C1"/>
    <w:rsid w:val="00645792"/>
    <w:rsid w:val="006460C8"/>
    <w:rsid w:val="006462CE"/>
    <w:rsid w:val="00646668"/>
    <w:rsid w:val="0064763B"/>
    <w:rsid w:val="006477C1"/>
    <w:rsid w:val="00647DF1"/>
    <w:rsid w:val="00650EEA"/>
    <w:rsid w:val="00652BEB"/>
    <w:rsid w:val="00652DC8"/>
    <w:rsid w:val="006532CE"/>
    <w:rsid w:val="006542B6"/>
    <w:rsid w:val="0065450D"/>
    <w:rsid w:val="00655067"/>
    <w:rsid w:val="00655486"/>
    <w:rsid w:val="00655E8D"/>
    <w:rsid w:val="00656140"/>
    <w:rsid w:val="006578D1"/>
    <w:rsid w:val="00661553"/>
    <w:rsid w:val="0066191C"/>
    <w:rsid w:val="00662D45"/>
    <w:rsid w:val="00662DA3"/>
    <w:rsid w:val="006631A5"/>
    <w:rsid w:val="00663762"/>
    <w:rsid w:val="006652D6"/>
    <w:rsid w:val="00665403"/>
    <w:rsid w:val="00666307"/>
    <w:rsid w:val="0066714A"/>
    <w:rsid w:val="00670476"/>
    <w:rsid w:val="00670B8E"/>
    <w:rsid w:val="00673BC8"/>
    <w:rsid w:val="00674602"/>
    <w:rsid w:val="00675D01"/>
    <w:rsid w:val="00675F3C"/>
    <w:rsid w:val="00676226"/>
    <w:rsid w:val="006764E1"/>
    <w:rsid w:val="00676543"/>
    <w:rsid w:val="006769B7"/>
    <w:rsid w:val="00676B19"/>
    <w:rsid w:val="00676E7B"/>
    <w:rsid w:val="00677B3B"/>
    <w:rsid w:val="0068272B"/>
    <w:rsid w:val="00683070"/>
    <w:rsid w:val="0068335D"/>
    <w:rsid w:val="00683408"/>
    <w:rsid w:val="006835E0"/>
    <w:rsid w:val="0068548C"/>
    <w:rsid w:val="00685AB2"/>
    <w:rsid w:val="00685FF9"/>
    <w:rsid w:val="0068618C"/>
    <w:rsid w:val="00686DF7"/>
    <w:rsid w:val="00687E98"/>
    <w:rsid w:val="006906D7"/>
    <w:rsid w:val="0069103D"/>
    <w:rsid w:val="006915A9"/>
    <w:rsid w:val="00691F98"/>
    <w:rsid w:val="00692228"/>
    <w:rsid w:val="00692E63"/>
    <w:rsid w:val="006937AF"/>
    <w:rsid w:val="0069413A"/>
    <w:rsid w:val="00694763"/>
    <w:rsid w:val="00694F38"/>
    <w:rsid w:val="006964F8"/>
    <w:rsid w:val="006965D9"/>
    <w:rsid w:val="00697068"/>
    <w:rsid w:val="00697893"/>
    <w:rsid w:val="006A3078"/>
    <w:rsid w:val="006A375A"/>
    <w:rsid w:val="006A46BD"/>
    <w:rsid w:val="006A4E2A"/>
    <w:rsid w:val="006A6C2A"/>
    <w:rsid w:val="006A70E3"/>
    <w:rsid w:val="006B1935"/>
    <w:rsid w:val="006B199B"/>
    <w:rsid w:val="006B1F22"/>
    <w:rsid w:val="006B1F9C"/>
    <w:rsid w:val="006B3E00"/>
    <w:rsid w:val="006B4A26"/>
    <w:rsid w:val="006B56C8"/>
    <w:rsid w:val="006B691E"/>
    <w:rsid w:val="006B6940"/>
    <w:rsid w:val="006C0AAE"/>
    <w:rsid w:val="006C1B99"/>
    <w:rsid w:val="006C312A"/>
    <w:rsid w:val="006C344E"/>
    <w:rsid w:val="006C3E78"/>
    <w:rsid w:val="006C4A8E"/>
    <w:rsid w:val="006C6BF2"/>
    <w:rsid w:val="006C71EF"/>
    <w:rsid w:val="006D0356"/>
    <w:rsid w:val="006D13D3"/>
    <w:rsid w:val="006D16F0"/>
    <w:rsid w:val="006D174C"/>
    <w:rsid w:val="006D2168"/>
    <w:rsid w:val="006D274C"/>
    <w:rsid w:val="006D36CD"/>
    <w:rsid w:val="006D3995"/>
    <w:rsid w:val="006D4967"/>
    <w:rsid w:val="006D4B9B"/>
    <w:rsid w:val="006D4DDB"/>
    <w:rsid w:val="006D68CC"/>
    <w:rsid w:val="006D752A"/>
    <w:rsid w:val="006D7D6E"/>
    <w:rsid w:val="006E00A1"/>
    <w:rsid w:val="006E291B"/>
    <w:rsid w:val="006E4D75"/>
    <w:rsid w:val="006E55EC"/>
    <w:rsid w:val="006E5AAA"/>
    <w:rsid w:val="006E6DE3"/>
    <w:rsid w:val="006E6E42"/>
    <w:rsid w:val="006E6F40"/>
    <w:rsid w:val="006E78D2"/>
    <w:rsid w:val="006F08D0"/>
    <w:rsid w:val="006F0B0A"/>
    <w:rsid w:val="006F0DF5"/>
    <w:rsid w:val="006F2DA2"/>
    <w:rsid w:val="006F2DD5"/>
    <w:rsid w:val="006F3188"/>
    <w:rsid w:val="006F37E2"/>
    <w:rsid w:val="006F3E42"/>
    <w:rsid w:val="006F4F00"/>
    <w:rsid w:val="006F5362"/>
    <w:rsid w:val="006F54FA"/>
    <w:rsid w:val="006F7545"/>
    <w:rsid w:val="00701091"/>
    <w:rsid w:val="00701AB9"/>
    <w:rsid w:val="00702747"/>
    <w:rsid w:val="007027E8"/>
    <w:rsid w:val="00702BCC"/>
    <w:rsid w:val="00703027"/>
    <w:rsid w:val="00703348"/>
    <w:rsid w:val="00703D2E"/>
    <w:rsid w:val="00703F21"/>
    <w:rsid w:val="007059BB"/>
    <w:rsid w:val="007064E3"/>
    <w:rsid w:val="00707BF3"/>
    <w:rsid w:val="00710BFF"/>
    <w:rsid w:val="007110BA"/>
    <w:rsid w:val="00711F37"/>
    <w:rsid w:val="007135DD"/>
    <w:rsid w:val="00714134"/>
    <w:rsid w:val="00716764"/>
    <w:rsid w:val="00717500"/>
    <w:rsid w:val="00717524"/>
    <w:rsid w:val="00720B7E"/>
    <w:rsid w:val="0072141F"/>
    <w:rsid w:val="007215D6"/>
    <w:rsid w:val="00721609"/>
    <w:rsid w:val="00721F4E"/>
    <w:rsid w:val="00724D6C"/>
    <w:rsid w:val="0073019B"/>
    <w:rsid w:val="007304AA"/>
    <w:rsid w:val="00731A43"/>
    <w:rsid w:val="00731A69"/>
    <w:rsid w:val="00732994"/>
    <w:rsid w:val="0073367A"/>
    <w:rsid w:val="0073471D"/>
    <w:rsid w:val="00734D6F"/>
    <w:rsid w:val="00734F89"/>
    <w:rsid w:val="00735953"/>
    <w:rsid w:val="00736675"/>
    <w:rsid w:val="00737A56"/>
    <w:rsid w:val="0074136F"/>
    <w:rsid w:val="00741A43"/>
    <w:rsid w:val="00742778"/>
    <w:rsid w:val="00743E7C"/>
    <w:rsid w:val="00744441"/>
    <w:rsid w:val="00744980"/>
    <w:rsid w:val="00744A2F"/>
    <w:rsid w:val="00744CBC"/>
    <w:rsid w:val="00745378"/>
    <w:rsid w:val="00745806"/>
    <w:rsid w:val="00745E02"/>
    <w:rsid w:val="00745E2E"/>
    <w:rsid w:val="007465E1"/>
    <w:rsid w:val="00747414"/>
    <w:rsid w:val="007476D5"/>
    <w:rsid w:val="00747B10"/>
    <w:rsid w:val="00750C32"/>
    <w:rsid w:val="00752D7A"/>
    <w:rsid w:val="0075364D"/>
    <w:rsid w:val="00753D4C"/>
    <w:rsid w:val="00754821"/>
    <w:rsid w:val="007548C5"/>
    <w:rsid w:val="007551F8"/>
    <w:rsid w:val="007569FE"/>
    <w:rsid w:val="00756E4A"/>
    <w:rsid w:val="007605B1"/>
    <w:rsid w:val="00760E70"/>
    <w:rsid w:val="007618C8"/>
    <w:rsid w:val="00761E39"/>
    <w:rsid w:val="00763BDE"/>
    <w:rsid w:val="007640AF"/>
    <w:rsid w:val="00764868"/>
    <w:rsid w:val="00765490"/>
    <w:rsid w:val="00767057"/>
    <w:rsid w:val="00771399"/>
    <w:rsid w:val="007720B1"/>
    <w:rsid w:val="00772C7B"/>
    <w:rsid w:val="00774DE1"/>
    <w:rsid w:val="0077622B"/>
    <w:rsid w:val="007765DA"/>
    <w:rsid w:val="00777904"/>
    <w:rsid w:val="007779DA"/>
    <w:rsid w:val="00777A2D"/>
    <w:rsid w:val="00777C2E"/>
    <w:rsid w:val="00777D1F"/>
    <w:rsid w:val="00780A21"/>
    <w:rsid w:val="00781C28"/>
    <w:rsid w:val="007829B2"/>
    <w:rsid w:val="0078416F"/>
    <w:rsid w:val="00784922"/>
    <w:rsid w:val="00784B19"/>
    <w:rsid w:val="00786247"/>
    <w:rsid w:val="007879C1"/>
    <w:rsid w:val="007907D8"/>
    <w:rsid w:val="00791A34"/>
    <w:rsid w:val="00794511"/>
    <w:rsid w:val="00795AC3"/>
    <w:rsid w:val="00797A6E"/>
    <w:rsid w:val="007A0114"/>
    <w:rsid w:val="007A04CB"/>
    <w:rsid w:val="007A0A57"/>
    <w:rsid w:val="007A1608"/>
    <w:rsid w:val="007A19C0"/>
    <w:rsid w:val="007A1F54"/>
    <w:rsid w:val="007A33BB"/>
    <w:rsid w:val="007A3F04"/>
    <w:rsid w:val="007A5153"/>
    <w:rsid w:val="007A5C66"/>
    <w:rsid w:val="007A706C"/>
    <w:rsid w:val="007A734E"/>
    <w:rsid w:val="007B070B"/>
    <w:rsid w:val="007B2016"/>
    <w:rsid w:val="007B4E9E"/>
    <w:rsid w:val="007B50CC"/>
    <w:rsid w:val="007B5328"/>
    <w:rsid w:val="007B54B4"/>
    <w:rsid w:val="007B5F58"/>
    <w:rsid w:val="007B7416"/>
    <w:rsid w:val="007C0F22"/>
    <w:rsid w:val="007C1B7C"/>
    <w:rsid w:val="007C3A05"/>
    <w:rsid w:val="007C440E"/>
    <w:rsid w:val="007C44C1"/>
    <w:rsid w:val="007C565E"/>
    <w:rsid w:val="007C5D74"/>
    <w:rsid w:val="007C6825"/>
    <w:rsid w:val="007C7248"/>
    <w:rsid w:val="007C75AE"/>
    <w:rsid w:val="007D06D0"/>
    <w:rsid w:val="007D108C"/>
    <w:rsid w:val="007D1B44"/>
    <w:rsid w:val="007D2ADC"/>
    <w:rsid w:val="007D4783"/>
    <w:rsid w:val="007D5418"/>
    <w:rsid w:val="007D6A51"/>
    <w:rsid w:val="007D6AFF"/>
    <w:rsid w:val="007D7377"/>
    <w:rsid w:val="007E122B"/>
    <w:rsid w:val="007E135B"/>
    <w:rsid w:val="007E1750"/>
    <w:rsid w:val="007E2523"/>
    <w:rsid w:val="007E254E"/>
    <w:rsid w:val="007E260E"/>
    <w:rsid w:val="007E2709"/>
    <w:rsid w:val="007E2DAB"/>
    <w:rsid w:val="007E2FE2"/>
    <w:rsid w:val="007E32F3"/>
    <w:rsid w:val="007E3B7F"/>
    <w:rsid w:val="007E4935"/>
    <w:rsid w:val="007E498E"/>
    <w:rsid w:val="007E4EF3"/>
    <w:rsid w:val="007E4F9D"/>
    <w:rsid w:val="007E514F"/>
    <w:rsid w:val="007E538C"/>
    <w:rsid w:val="007E56FA"/>
    <w:rsid w:val="007E61EB"/>
    <w:rsid w:val="007E6BD0"/>
    <w:rsid w:val="007F118F"/>
    <w:rsid w:val="007F13D7"/>
    <w:rsid w:val="007F25E8"/>
    <w:rsid w:val="007F2C35"/>
    <w:rsid w:val="007F2FF3"/>
    <w:rsid w:val="007F30CD"/>
    <w:rsid w:val="007F460F"/>
    <w:rsid w:val="007F4D44"/>
    <w:rsid w:val="007F5960"/>
    <w:rsid w:val="007F7699"/>
    <w:rsid w:val="00800E85"/>
    <w:rsid w:val="00800FCF"/>
    <w:rsid w:val="00801481"/>
    <w:rsid w:val="00801E64"/>
    <w:rsid w:val="008024FF"/>
    <w:rsid w:val="0080354A"/>
    <w:rsid w:val="008039F6"/>
    <w:rsid w:val="0080420D"/>
    <w:rsid w:val="00804454"/>
    <w:rsid w:val="00804639"/>
    <w:rsid w:val="00804DE5"/>
    <w:rsid w:val="00805C69"/>
    <w:rsid w:val="00806012"/>
    <w:rsid w:val="00806950"/>
    <w:rsid w:val="008109FB"/>
    <w:rsid w:val="00811ABE"/>
    <w:rsid w:val="00812221"/>
    <w:rsid w:val="00815A7A"/>
    <w:rsid w:val="00815B7A"/>
    <w:rsid w:val="00817685"/>
    <w:rsid w:val="00817AA4"/>
    <w:rsid w:val="008202F8"/>
    <w:rsid w:val="00821252"/>
    <w:rsid w:val="00822411"/>
    <w:rsid w:val="0082276E"/>
    <w:rsid w:val="00822EA7"/>
    <w:rsid w:val="00824052"/>
    <w:rsid w:val="00824684"/>
    <w:rsid w:val="008247F4"/>
    <w:rsid w:val="008249BF"/>
    <w:rsid w:val="00824A41"/>
    <w:rsid w:val="008256E0"/>
    <w:rsid w:val="008258C0"/>
    <w:rsid w:val="00825A7C"/>
    <w:rsid w:val="00825F17"/>
    <w:rsid w:val="008264A0"/>
    <w:rsid w:val="00827812"/>
    <w:rsid w:val="00827E50"/>
    <w:rsid w:val="0083102A"/>
    <w:rsid w:val="0083184D"/>
    <w:rsid w:val="00831C93"/>
    <w:rsid w:val="0083300C"/>
    <w:rsid w:val="00833690"/>
    <w:rsid w:val="00834092"/>
    <w:rsid w:val="008345F1"/>
    <w:rsid w:val="00834CA1"/>
    <w:rsid w:val="00835247"/>
    <w:rsid w:val="00835853"/>
    <w:rsid w:val="00836C2C"/>
    <w:rsid w:val="00837432"/>
    <w:rsid w:val="0083774D"/>
    <w:rsid w:val="00837839"/>
    <w:rsid w:val="00837A69"/>
    <w:rsid w:val="0084174A"/>
    <w:rsid w:val="0084379B"/>
    <w:rsid w:val="008438B9"/>
    <w:rsid w:val="00844666"/>
    <w:rsid w:val="00844B91"/>
    <w:rsid w:val="00845C2C"/>
    <w:rsid w:val="00845EA3"/>
    <w:rsid w:val="0084625A"/>
    <w:rsid w:val="008463BF"/>
    <w:rsid w:val="00846900"/>
    <w:rsid w:val="008475D3"/>
    <w:rsid w:val="00850C81"/>
    <w:rsid w:val="00853FD6"/>
    <w:rsid w:val="00855FAD"/>
    <w:rsid w:val="00856BDC"/>
    <w:rsid w:val="008618BC"/>
    <w:rsid w:val="008618F9"/>
    <w:rsid w:val="0086245D"/>
    <w:rsid w:val="00862DB1"/>
    <w:rsid w:val="00863160"/>
    <w:rsid w:val="00864884"/>
    <w:rsid w:val="00865477"/>
    <w:rsid w:val="00865A6D"/>
    <w:rsid w:val="00866C2B"/>
    <w:rsid w:val="00867A30"/>
    <w:rsid w:val="00870E00"/>
    <w:rsid w:val="008729F8"/>
    <w:rsid w:val="00872F65"/>
    <w:rsid w:val="00874595"/>
    <w:rsid w:val="00874B4C"/>
    <w:rsid w:val="008772A2"/>
    <w:rsid w:val="00877864"/>
    <w:rsid w:val="00880BA9"/>
    <w:rsid w:val="008811B6"/>
    <w:rsid w:val="00881719"/>
    <w:rsid w:val="00881D66"/>
    <w:rsid w:val="0088418A"/>
    <w:rsid w:val="00884607"/>
    <w:rsid w:val="00886479"/>
    <w:rsid w:val="008902FF"/>
    <w:rsid w:val="008906F4"/>
    <w:rsid w:val="00891841"/>
    <w:rsid w:val="0089196F"/>
    <w:rsid w:val="00891D42"/>
    <w:rsid w:val="00891DF6"/>
    <w:rsid w:val="00892083"/>
    <w:rsid w:val="008922DE"/>
    <w:rsid w:val="0089240F"/>
    <w:rsid w:val="008929B6"/>
    <w:rsid w:val="00893919"/>
    <w:rsid w:val="008953E7"/>
    <w:rsid w:val="00896DFC"/>
    <w:rsid w:val="00897431"/>
    <w:rsid w:val="00897826"/>
    <w:rsid w:val="00897C19"/>
    <w:rsid w:val="008A076F"/>
    <w:rsid w:val="008A3471"/>
    <w:rsid w:val="008A40B6"/>
    <w:rsid w:val="008A5123"/>
    <w:rsid w:val="008A6051"/>
    <w:rsid w:val="008A716D"/>
    <w:rsid w:val="008A7977"/>
    <w:rsid w:val="008B0170"/>
    <w:rsid w:val="008B1621"/>
    <w:rsid w:val="008B3DA5"/>
    <w:rsid w:val="008C061B"/>
    <w:rsid w:val="008C0C72"/>
    <w:rsid w:val="008C0CB5"/>
    <w:rsid w:val="008C157F"/>
    <w:rsid w:val="008C16DD"/>
    <w:rsid w:val="008C24AE"/>
    <w:rsid w:val="008C2C65"/>
    <w:rsid w:val="008C4D0E"/>
    <w:rsid w:val="008C4E76"/>
    <w:rsid w:val="008C52E5"/>
    <w:rsid w:val="008C58A2"/>
    <w:rsid w:val="008C598F"/>
    <w:rsid w:val="008C5C5E"/>
    <w:rsid w:val="008C6106"/>
    <w:rsid w:val="008C689F"/>
    <w:rsid w:val="008C7799"/>
    <w:rsid w:val="008D1770"/>
    <w:rsid w:val="008D1D4F"/>
    <w:rsid w:val="008D26B1"/>
    <w:rsid w:val="008D2FC8"/>
    <w:rsid w:val="008D307A"/>
    <w:rsid w:val="008D35D0"/>
    <w:rsid w:val="008D3DEC"/>
    <w:rsid w:val="008D525D"/>
    <w:rsid w:val="008E05AD"/>
    <w:rsid w:val="008E08A4"/>
    <w:rsid w:val="008E1414"/>
    <w:rsid w:val="008E14F6"/>
    <w:rsid w:val="008E14FC"/>
    <w:rsid w:val="008E3965"/>
    <w:rsid w:val="008E4690"/>
    <w:rsid w:val="008E509E"/>
    <w:rsid w:val="008E521F"/>
    <w:rsid w:val="008E535C"/>
    <w:rsid w:val="008E7548"/>
    <w:rsid w:val="008E7DF9"/>
    <w:rsid w:val="008F1333"/>
    <w:rsid w:val="008F1512"/>
    <w:rsid w:val="008F153C"/>
    <w:rsid w:val="008F3015"/>
    <w:rsid w:val="008F3668"/>
    <w:rsid w:val="008F40D7"/>
    <w:rsid w:val="008F4879"/>
    <w:rsid w:val="008F561B"/>
    <w:rsid w:val="008F5871"/>
    <w:rsid w:val="008F71F8"/>
    <w:rsid w:val="009003C4"/>
    <w:rsid w:val="009010F5"/>
    <w:rsid w:val="0090369A"/>
    <w:rsid w:val="00904694"/>
    <w:rsid w:val="00904964"/>
    <w:rsid w:val="00906EB4"/>
    <w:rsid w:val="0090720F"/>
    <w:rsid w:val="0090767B"/>
    <w:rsid w:val="00907E76"/>
    <w:rsid w:val="00907ECD"/>
    <w:rsid w:val="0091062D"/>
    <w:rsid w:val="00910DFA"/>
    <w:rsid w:val="0091111E"/>
    <w:rsid w:val="009112C7"/>
    <w:rsid w:val="009115E3"/>
    <w:rsid w:val="0091223A"/>
    <w:rsid w:val="00912340"/>
    <w:rsid w:val="0091289B"/>
    <w:rsid w:val="00912B1A"/>
    <w:rsid w:val="00912D48"/>
    <w:rsid w:val="00912FDE"/>
    <w:rsid w:val="009140F5"/>
    <w:rsid w:val="00914A08"/>
    <w:rsid w:val="00914AFC"/>
    <w:rsid w:val="00915139"/>
    <w:rsid w:val="009155B8"/>
    <w:rsid w:val="00915775"/>
    <w:rsid w:val="00915D58"/>
    <w:rsid w:val="00915F10"/>
    <w:rsid w:val="00915FE2"/>
    <w:rsid w:val="00916A95"/>
    <w:rsid w:val="00920445"/>
    <w:rsid w:val="00920723"/>
    <w:rsid w:val="009213D4"/>
    <w:rsid w:val="00921AAD"/>
    <w:rsid w:val="00926481"/>
    <w:rsid w:val="00927369"/>
    <w:rsid w:val="00927493"/>
    <w:rsid w:val="00927D8B"/>
    <w:rsid w:val="00930699"/>
    <w:rsid w:val="00930A04"/>
    <w:rsid w:val="009342B1"/>
    <w:rsid w:val="00935510"/>
    <w:rsid w:val="00936331"/>
    <w:rsid w:val="009376DD"/>
    <w:rsid w:val="009402D5"/>
    <w:rsid w:val="00940563"/>
    <w:rsid w:val="00940B94"/>
    <w:rsid w:val="00941325"/>
    <w:rsid w:val="009428BB"/>
    <w:rsid w:val="00942B14"/>
    <w:rsid w:val="009432B9"/>
    <w:rsid w:val="00943A5E"/>
    <w:rsid w:val="00943F95"/>
    <w:rsid w:val="00944820"/>
    <w:rsid w:val="0094542B"/>
    <w:rsid w:val="0094587D"/>
    <w:rsid w:val="00945B1A"/>
    <w:rsid w:val="00945BF5"/>
    <w:rsid w:val="0094668F"/>
    <w:rsid w:val="00947023"/>
    <w:rsid w:val="00947BD1"/>
    <w:rsid w:val="00950FFA"/>
    <w:rsid w:val="00951D79"/>
    <w:rsid w:val="00952CBA"/>
    <w:rsid w:val="00953994"/>
    <w:rsid w:val="0095428E"/>
    <w:rsid w:val="0095479C"/>
    <w:rsid w:val="00956072"/>
    <w:rsid w:val="00956C8A"/>
    <w:rsid w:val="009575BF"/>
    <w:rsid w:val="009625A1"/>
    <w:rsid w:val="009646CE"/>
    <w:rsid w:val="009663B0"/>
    <w:rsid w:val="00966438"/>
    <w:rsid w:val="00966758"/>
    <w:rsid w:val="00971C6F"/>
    <w:rsid w:val="00971CC3"/>
    <w:rsid w:val="009744A0"/>
    <w:rsid w:val="00975431"/>
    <w:rsid w:val="00975920"/>
    <w:rsid w:val="009759A1"/>
    <w:rsid w:val="0097709A"/>
    <w:rsid w:val="009772D5"/>
    <w:rsid w:val="00977F66"/>
    <w:rsid w:val="00981764"/>
    <w:rsid w:val="0098216D"/>
    <w:rsid w:val="00983EAF"/>
    <w:rsid w:val="009870D9"/>
    <w:rsid w:val="00990B22"/>
    <w:rsid w:val="00990BD8"/>
    <w:rsid w:val="009925CC"/>
    <w:rsid w:val="009948B8"/>
    <w:rsid w:val="0099646B"/>
    <w:rsid w:val="00996A3E"/>
    <w:rsid w:val="0099705F"/>
    <w:rsid w:val="009A005C"/>
    <w:rsid w:val="009A101B"/>
    <w:rsid w:val="009A26FC"/>
    <w:rsid w:val="009A3563"/>
    <w:rsid w:val="009A4D54"/>
    <w:rsid w:val="009A58B1"/>
    <w:rsid w:val="009A6FEC"/>
    <w:rsid w:val="009A71D0"/>
    <w:rsid w:val="009A7EA2"/>
    <w:rsid w:val="009B1687"/>
    <w:rsid w:val="009B1836"/>
    <w:rsid w:val="009B1947"/>
    <w:rsid w:val="009B19C0"/>
    <w:rsid w:val="009B1DE7"/>
    <w:rsid w:val="009B23C1"/>
    <w:rsid w:val="009B2982"/>
    <w:rsid w:val="009B3037"/>
    <w:rsid w:val="009B3B4F"/>
    <w:rsid w:val="009B3CD5"/>
    <w:rsid w:val="009B4243"/>
    <w:rsid w:val="009B570F"/>
    <w:rsid w:val="009B5914"/>
    <w:rsid w:val="009B5917"/>
    <w:rsid w:val="009B5F37"/>
    <w:rsid w:val="009B71A2"/>
    <w:rsid w:val="009C0098"/>
    <w:rsid w:val="009C49E1"/>
    <w:rsid w:val="009C5BFD"/>
    <w:rsid w:val="009C67BB"/>
    <w:rsid w:val="009C7C9E"/>
    <w:rsid w:val="009CE6D9"/>
    <w:rsid w:val="009D263E"/>
    <w:rsid w:val="009D2712"/>
    <w:rsid w:val="009D38B7"/>
    <w:rsid w:val="009D4BF5"/>
    <w:rsid w:val="009D4CFD"/>
    <w:rsid w:val="009D55D6"/>
    <w:rsid w:val="009D603C"/>
    <w:rsid w:val="009D604F"/>
    <w:rsid w:val="009D607C"/>
    <w:rsid w:val="009D7590"/>
    <w:rsid w:val="009D7AE7"/>
    <w:rsid w:val="009E130C"/>
    <w:rsid w:val="009E181C"/>
    <w:rsid w:val="009E1CC3"/>
    <w:rsid w:val="009E2BC7"/>
    <w:rsid w:val="009E4315"/>
    <w:rsid w:val="009E4CEC"/>
    <w:rsid w:val="009E59A8"/>
    <w:rsid w:val="009E7D95"/>
    <w:rsid w:val="009F0105"/>
    <w:rsid w:val="009F2BE8"/>
    <w:rsid w:val="009F306C"/>
    <w:rsid w:val="009F3A23"/>
    <w:rsid w:val="009F425A"/>
    <w:rsid w:val="009F50E9"/>
    <w:rsid w:val="009F5F0C"/>
    <w:rsid w:val="009F69EA"/>
    <w:rsid w:val="009F7241"/>
    <w:rsid w:val="00A002AE"/>
    <w:rsid w:val="00A00676"/>
    <w:rsid w:val="00A01AE9"/>
    <w:rsid w:val="00A021CE"/>
    <w:rsid w:val="00A026F5"/>
    <w:rsid w:val="00A027A6"/>
    <w:rsid w:val="00A02CB7"/>
    <w:rsid w:val="00A03C9B"/>
    <w:rsid w:val="00A05152"/>
    <w:rsid w:val="00A05906"/>
    <w:rsid w:val="00A062B0"/>
    <w:rsid w:val="00A0726A"/>
    <w:rsid w:val="00A07D29"/>
    <w:rsid w:val="00A100CC"/>
    <w:rsid w:val="00A118CA"/>
    <w:rsid w:val="00A123E0"/>
    <w:rsid w:val="00A124AF"/>
    <w:rsid w:val="00A12E16"/>
    <w:rsid w:val="00A12F97"/>
    <w:rsid w:val="00A137BB"/>
    <w:rsid w:val="00A16ADC"/>
    <w:rsid w:val="00A17F59"/>
    <w:rsid w:val="00A206CC"/>
    <w:rsid w:val="00A214E1"/>
    <w:rsid w:val="00A22A9A"/>
    <w:rsid w:val="00A233C2"/>
    <w:rsid w:val="00A23545"/>
    <w:rsid w:val="00A23CDA"/>
    <w:rsid w:val="00A25D44"/>
    <w:rsid w:val="00A25E7F"/>
    <w:rsid w:val="00A31E06"/>
    <w:rsid w:val="00A31E0E"/>
    <w:rsid w:val="00A33C35"/>
    <w:rsid w:val="00A36F9D"/>
    <w:rsid w:val="00A37D87"/>
    <w:rsid w:val="00A43131"/>
    <w:rsid w:val="00A46621"/>
    <w:rsid w:val="00A47102"/>
    <w:rsid w:val="00A47F59"/>
    <w:rsid w:val="00A5055F"/>
    <w:rsid w:val="00A508CC"/>
    <w:rsid w:val="00A50981"/>
    <w:rsid w:val="00A51C81"/>
    <w:rsid w:val="00A51E1B"/>
    <w:rsid w:val="00A52053"/>
    <w:rsid w:val="00A54225"/>
    <w:rsid w:val="00A543C1"/>
    <w:rsid w:val="00A54559"/>
    <w:rsid w:val="00A57181"/>
    <w:rsid w:val="00A5770C"/>
    <w:rsid w:val="00A57924"/>
    <w:rsid w:val="00A57B9C"/>
    <w:rsid w:val="00A609DE"/>
    <w:rsid w:val="00A614CC"/>
    <w:rsid w:val="00A6297A"/>
    <w:rsid w:val="00A63F8F"/>
    <w:rsid w:val="00A64D4A"/>
    <w:rsid w:val="00A654BB"/>
    <w:rsid w:val="00A65F28"/>
    <w:rsid w:val="00A66095"/>
    <w:rsid w:val="00A6754E"/>
    <w:rsid w:val="00A71515"/>
    <w:rsid w:val="00A7223A"/>
    <w:rsid w:val="00A741E6"/>
    <w:rsid w:val="00A745F6"/>
    <w:rsid w:val="00A75F89"/>
    <w:rsid w:val="00A76AE9"/>
    <w:rsid w:val="00A81FB4"/>
    <w:rsid w:val="00A823E1"/>
    <w:rsid w:val="00A8384D"/>
    <w:rsid w:val="00A839A3"/>
    <w:rsid w:val="00A839AD"/>
    <w:rsid w:val="00A84233"/>
    <w:rsid w:val="00A8579E"/>
    <w:rsid w:val="00A875CA"/>
    <w:rsid w:val="00A911EE"/>
    <w:rsid w:val="00A9175E"/>
    <w:rsid w:val="00A925D6"/>
    <w:rsid w:val="00A92CB6"/>
    <w:rsid w:val="00A92FDC"/>
    <w:rsid w:val="00A96974"/>
    <w:rsid w:val="00A97871"/>
    <w:rsid w:val="00A97D95"/>
    <w:rsid w:val="00AA2A6B"/>
    <w:rsid w:val="00AA38EF"/>
    <w:rsid w:val="00AB00BA"/>
    <w:rsid w:val="00AB165E"/>
    <w:rsid w:val="00AB204C"/>
    <w:rsid w:val="00AB216B"/>
    <w:rsid w:val="00AB2309"/>
    <w:rsid w:val="00AB3AAA"/>
    <w:rsid w:val="00AB4F98"/>
    <w:rsid w:val="00AB60C1"/>
    <w:rsid w:val="00AB6155"/>
    <w:rsid w:val="00AB6811"/>
    <w:rsid w:val="00AB6EB7"/>
    <w:rsid w:val="00AB7057"/>
    <w:rsid w:val="00AC0DC6"/>
    <w:rsid w:val="00AC1520"/>
    <w:rsid w:val="00AC17E7"/>
    <w:rsid w:val="00AC1B39"/>
    <w:rsid w:val="00AC1BD7"/>
    <w:rsid w:val="00AC1D04"/>
    <w:rsid w:val="00AC3288"/>
    <w:rsid w:val="00AC72FF"/>
    <w:rsid w:val="00AC7315"/>
    <w:rsid w:val="00AC7D30"/>
    <w:rsid w:val="00AC7EB3"/>
    <w:rsid w:val="00AD00EC"/>
    <w:rsid w:val="00AD04F8"/>
    <w:rsid w:val="00AD0A1F"/>
    <w:rsid w:val="00AD0AA1"/>
    <w:rsid w:val="00AD0C9A"/>
    <w:rsid w:val="00AD0DE3"/>
    <w:rsid w:val="00AD1382"/>
    <w:rsid w:val="00AD209E"/>
    <w:rsid w:val="00AD34ED"/>
    <w:rsid w:val="00AD3FD8"/>
    <w:rsid w:val="00AD4059"/>
    <w:rsid w:val="00AD53B9"/>
    <w:rsid w:val="00AD7131"/>
    <w:rsid w:val="00AE0947"/>
    <w:rsid w:val="00AE191D"/>
    <w:rsid w:val="00AE1E7B"/>
    <w:rsid w:val="00AE266D"/>
    <w:rsid w:val="00AE3767"/>
    <w:rsid w:val="00AE52D9"/>
    <w:rsid w:val="00AE60CA"/>
    <w:rsid w:val="00AE6789"/>
    <w:rsid w:val="00AE7100"/>
    <w:rsid w:val="00AE7139"/>
    <w:rsid w:val="00AF00F5"/>
    <w:rsid w:val="00AF1482"/>
    <w:rsid w:val="00AF1976"/>
    <w:rsid w:val="00AF20FA"/>
    <w:rsid w:val="00AF274F"/>
    <w:rsid w:val="00AF2E2C"/>
    <w:rsid w:val="00AF3249"/>
    <w:rsid w:val="00AF3C01"/>
    <w:rsid w:val="00AF3D21"/>
    <w:rsid w:val="00AF5738"/>
    <w:rsid w:val="00AF57A4"/>
    <w:rsid w:val="00AF57F2"/>
    <w:rsid w:val="00AF5EE3"/>
    <w:rsid w:val="00AF61CF"/>
    <w:rsid w:val="00AF7D0A"/>
    <w:rsid w:val="00B00398"/>
    <w:rsid w:val="00B0144B"/>
    <w:rsid w:val="00B02035"/>
    <w:rsid w:val="00B041B9"/>
    <w:rsid w:val="00B04AFE"/>
    <w:rsid w:val="00B061FD"/>
    <w:rsid w:val="00B07D26"/>
    <w:rsid w:val="00B1169C"/>
    <w:rsid w:val="00B11B47"/>
    <w:rsid w:val="00B11BC9"/>
    <w:rsid w:val="00B11FCA"/>
    <w:rsid w:val="00B1205A"/>
    <w:rsid w:val="00B1244E"/>
    <w:rsid w:val="00B13694"/>
    <w:rsid w:val="00B136E5"/>
    <w:rsid w:val="00B1414A"/>
    <w:rsid w:val="00B14747"/>
    <w:rsid w:val="00B147E6"/>
    <w:rsid w:val="00B1491E"/>
    <w:rsid w:val="00B15405"/>
    <w:rsid w:val="00B15B78"/>
    <w:rsid w:val="00B16753"/>
    <w:rsid w:val="00B16778"/>
    <w:rsid w:val="00B16C76"/>
    <w:rsid w:val="00B174B9"/>
    <w:rsid w:val="00B201DF"/>
    <w:rsid w:val="00B204FE"/>
    <w:rsid w:val="00B25CF1"/>
    <w:rsid w:val="00B25D8B"/>
    <w:rsid w:val="00B2673F"/>
    <w:rsid w:val="00B2677B"/>
    <w:rsid w:val="00B27F62"/>
    <w:rsid w:val="00B30ADE"/>
    <w:rsid w:val="00B31EF9"/>
    <w:rsid w:val="00B32660"/>
    <w:rsid w:val="00B35916"/>
    <w:rsid w:val="00B35931"/>
    <w:rsid w:val="00B35BDD"/>
    <w:rsid w:val="00B36AF4"/>
    <w:rsid w:val="00B3719F"/>
    <w:rsid w:val="00B3744C"/>
    <w:rsid w:val="00B405B2"/>
    <w:rsid w:val="00B40D58"/>
    <w:rsid w:val="00B41342"/>
    <w:rsid w:val="00B41F66"/>
    <w:rsid w:val="00B453EE"/>
    <w:rsid w:val="00B45926"/>
    <w:rsid w:val="00B45D85"/>
    <w:rsid w:val="00B46415"/>
    <w:rsid w:val="00B469A6"/>
    <w:rsid w:val="00B46ABB"/>
    <w:rsid w:val="00B46E00"/>
    <w:rsid w:val="00B50AE3"/>
    <w:rsid w:val="00B51400"/>
    <w:rsid w:val="00B51891"/>
    <w:rsid w:val="00B52038"/>
    <w:rsid w:val="00B532D9"/>
    <w:rsid w:val="00B532EE"/>
    <w:rsid w:val="00B54D83"/>
    <w:rsid w:val="00B55BD5"/>
    <w:rsid w:val="00B55D0B"/>
    <w:rsid w:val="00B576A5"/>
    <w:rsid w:val="00B61C95"/>
    <w:rsid w:val="00B62373"/>
    <w:rsid w:val="00B63377"/>
    <w:rsid w:val="00B63EE4"/>
    <w:rsid w:val="00B650F0"/>
    <w:rsid w:val="00B66390"/>
    <w:rsid w:val="00B673C9"/>
    <w:rsid w:val="00B67510"/>
    <w:rsid w:val="00B703CE"/>
    <w:rsid w:val="00B7260A"/>
    <w:rsid w:val="00B75815"/>
    <w:rsid w:val="00B76B88"/>
    <w:rsid w:val="00B77164"/>
    <w:rsid w:val="00B773BD"/>
    <w:rsid w:val="00B77DCA"/>
    <w:rsid w:val="00B803F2"/>
    <w:rsid w:val="00B80C04"/>
    <w:rsid w:val="00B81289"/>
    <w:rsid w:val="00B82219"/>
    <w:rsid w:val="00B83090"/>
    <w:rsid w:val="00B834CB"/>
    <w:rsid w:val="00B83F41"/>
    <w:rsid w:val="00B84CCA"/>
    <w:rsid w:val="00B84EE4"/>
    <w:rsid w:val="00B85787"/>
    <w:rsid w:val="00B90262"/>
    <w:rsid w:val="00B9029E"/>
    <w:rsid w:val="00B90BC9"/>
    <w:rsid w:val="00B927CF"/>
    <w:rsid w:val="00B928F3"/>
    <w:rsid w:val="00B94B5D"/>
    <w:rsid w:val="00B97DAB"/>
    <w:rsid w:val="00BA02F0"/>
    <w:rsid w:val="00BA0DEC"/>
    <w:rsid w:val="00BA1DEA"/>
    <w:rsid w:val="00BA29B7"/>
    <w:rsid w:val="00BA35BC"/>
    <w:rsid w:val="00BA4035"/>
    <w:rsid w:val="00BA4101"/>
    <w:rsid w:val="00BA481A"/>
    <w:rsid w:val="00BA485B"/>
    <w:rsid w:val="00BA5344"/>
    <w:rsid w:val="00BA5648"/>
    <w:rsid w:val="00BA5810"/>
    <w:rsid w:val="00BA6E50"/>
    <w:rsid w:val="00BA7855"/>
    <w:rsid w:val="00BB2811"/>
    <w:rsid w:val="00BB2D8E"/>
    <w:rsid w:val="00BB3F22"/>
    <w:rsid w:val="00BB4664"/>
    <w:rsid w:val="00BB4AA0"/>
    <w:rsid w:val="00BB4C26"/>
    <w:rsid w:val="00BB5F89"/>
    <w:rsid w:val="00BC01B3"/>
    <w:rsid w:val="00BC0427"/>
    <w:rsid w:val="00BC1097"/>
    <w:rsid w:val="00BC1190"/>
    <w:rsid w:val="00BC1463"/>
    <w:rsid w:val="00BC2750"/>
    <w:rsid w:val="00BC2847"/>
    <w:rsid w:val="00BC2D78"/>
    <w:rsid w:val="00BC33AC"/>
    <w:rsid w:val="00BC3EB9"/>
    <w:rsid w:val="00BC3EC1"/>
    <w:rsid w:val="00BC6863"/>
    <w:rsid w:val="00BC68B1"/>
    <w:rsid w:val="00BC6ED8"/>
    <w:rsid w:val="00BC711A"/>
    <w:rsid w:val="00BC781D"/>
    <w:rsid w:val="00BD14EA"/>
    <w:rsid w:val="00BD1954"/>
    <w:rsid w:val="00BD474B"/>
    <w:rsid w:val="00BD5B2E"/>
    <w:rsid w:val="00BD5CD2"/>
    <w:rsid w:val="00BD5F49"/>
    <w:rsid w:val="00BD6AA1"/>
    <w:rsid w:val="00BD7080"/>
    <w:rsid w:val="00BD7D19"/>
    <w:rsid w:val="00BE0014"/>
    <w:rsid w:val="00BE01FC"/>
    <w:rsid w:val="00BE21F1"/>
    <w:rsid w:val="00BE332A"/>
    <w:rsid w:val="00BE3F00"/>
    <w:rsid w:val="00BE68B1"/>
    <w:rsid w:val="00BE7025"/>
    <w:rsid w:val="00BE70C8"/>
    <w:rsid w:val="00BF1951"/>
    <w:rsid w:val="00BF1C1A"/>
    <w:rsid w:val="00BF1DF5"/>
    <w:rsid w:val="00BF2083"/>
    <w:rsid w:val="00BF2AC3"/>
    <w:rsid w:val="00BF3006"/>
    <w:rsid w:val="00BF331F"/>
    <w:rsid w:val="00BF43FA"/>
    <w:rsid w:val="00BF5E70"/>
    <w:rsid w:val="00BF659F"/>
    <w:rsid w:val="00BF6897"/>
    <w:rsid w:val="00BF6E92"/>
    <w:rsid w:val="00BF72BD"/>
    <w:rsid w:val="00BF73D5"/>
    <w:rsid w:val="00C00E39"/>
    <w:rsid w:val="00C01A62"/>
    <w:rsid w:val="00C022B9"/>
    <w:rsid w:val="00C03711"/>
    <w:rsid w:val="00C03969"/>
    <w:rsid w:val="00C04F98"/>
    <w:rsid w:val="00C059F9"/>
    <w:rsid w:val="00C06379"/>
    <w:rsid w:val="00C070FD"/>
    <w:rsid w:val="00C0799A"/>
    <w:rsid w:val="00C07D86"/>
    <w:rsid w:val="00C07F88"/>
    <w:rsid w:val="00C103A2"/>
    <w:rsid w:val="00C10BA9"/>
    <w:rsid w:val="00C11DA5"/>
    <w:rsid w:val="00C11FC1"/>
    <w:rsid w:val="00C13242"/>
    <w:rsid w:val="00C145E0"/>
    <w:rsid w:val="00C14A90"/>
    <w:rsid w:val="00C14AF4"/>
    <w:rsid w:val="00C16256"/>
    <w:rsid w:val="00C16504"/>
    <w:rsid w:val="00C16825"/>
    <w:rsid w:val="00C17655"/>
    <w:rsid w:val="00C17FF2"/>
    <w:rsid w:val="00C20147"/>
    <w:rsid w:val="00C201B0"/>
    <w:rsid w:val="00C2070A"/>
    <w:rsid w:val="00C20FE2"/>
    <w:rsid w:val="00C2114A"/>
    <w:rsid w:val="00C214C8"/>
    <w:rsid w:val="00C21784"/>
    <w:rsid w:val="00C21F02"/>
    <w:rsid w:val="00C229CB"/>
    <w:rsid w:val="00C22DBF"/>
    <w:rsid w:val="00C2300D"/>
    <w:rsid w:val="00C23978"/>
    <w:rsid w:val="00C2489F"/>
    <w:rsid w:val="00C248B0"/>
    <w:rsid w:val="00C24B79"/>
    <w:rsid w:val="00C25464"/>
    <w:rsid w:val="00C260B3"/>
    <w:rsid w:val="00C26668"/>
    <w:rsid w:val="00C27719"/>
    <w:rsid w:val="00C30900"/>
    <w:rsid w:val="00C312EA"/>
    <w:rsid w:val="00C329F4"/>
    <w:rsid w:val="00C32D42"/>
    <w:rsid w:val="00C344D2"/>
    <w:rsid w:val="00C35371"/>
    <w:rsid w:val="00C35BA3"/>
    <w:rsid w:val="00C35CAD"/>
    <w:rsid w:val="00C36773"/>
    <w:rsid w:val="00C3798A"/>
    <w:rsid w:val="00C404EB"/>
    <w:rsid w:val="00C41255"/>
    <w:rsid w:val="00C41347"/>
    <w:rsid w:val="00C42698"/>
    <w:rsid w:val="00C42B8C"/>
    <w:rsid w:val="00C43397"/>
    <w:rsid w:val="00C44C90"/>
    <w:rsid w:val="00C45905"/>
    <w:rsid w:val="00C4611A"/>
    <w:rsid w:val="00C46C0A"/>
    <w:rsid w:val="00C47F87"/>
    <w:rsid w:val="00C50EF9"/>
    <w:rsid w:val="00C51724"/>
    <w:rsid w:val="00C51EE0"/>
    <w:rsid w:val="00C51F32"/>
    <w:rsid w:val="00C51FA2"/>
    <w:rsid w:val="00C538F8"/>
    <w:rsid w:val="00C53C0A"/>
    <w:rsid w:val="00C543A3"/>
    <w:rsid w:val="00C549B1"/>
    <w:rsid w:val="00C56338"/>
    <w:rsid w:val="00C56447"/>
    <w:rsid w:val="00C5649F"/>
    <w:rsid w:val="00C57AC0"/>
    <w:rsid w:val="00C60109"/>
    <w:rsid w:val="00C61665"/>
    <w:rsid w:val="00C631B0"/>
    <w:rsid w:val="00C6378A"/>
    <w:rsid w:val="00C63CF6"/>
    <w:rsid w:val="00C649B0"/>
    <w:rsid w:val="00C64E2A"/>
    <w:rsid w:val="00C65930"/>
    <w:rsid w:val="00C65D94"/>
    <w:rsid w:val="00C66C7E"/>
    <w:rsid w:val="00C6704F"/>
    <w:rsid w:val="00C705B1"/>
    <w:rsid w:val="00C7124B"/>
    <w:rsid w:val="00C7168F"/>
    <w:rsid w:val="00C72F4C"/>
    <w:rsid w:val="00C73E1D"/>
    <w:rsid w:val="00C73F5F"/>
    <w:rsid w:val="00C740B3"/>
    <w:rsid w:val="00C75054"/>
    <w:rsid w:val="00C779E4"/>
    <w:rsid w:val="00C80039"/>
    <w:rsid w:val="00C80D3C"/>
    <w:rsid w:val="00C80F67"/>
    <w:rsid w:val="00C82347"/>
    <w:rsid w:val="00C82840"/>
    <w:rsid w:val="00C82E44"/>
    <w:rsid w:val="00C84B05"/>
    <w:rsid w:val="00C8568A"/>
    <w:rsid w:val="00C8761B"/>
    <w:rsid w:val="00C87F08"/>
    <w:rsid w:val="00C90167"/>
    <w:rsid w:val="00C90384"/>
    <w:rsid w:val="00C90A31"/>
    <w:rsid w:val="00C90F2F"/>
    <w:rsid w:val="00C918A7"/>
    <w:rsid w:val="00C91F3A"/>
    <w:rsid w:val="00C934ED"/>
    <w:rsid w:val="00C939F3"/>
    <w:rsid w:val="00C93C17"/>
    <w:rsid w:val="00C96051"/>
    <w:rsid w:val="00C967C1"/>
    <w:rsid w:val="00C97CDB"/>
    <w:rsid w:val="00C97CF8"/>
    <w:rsid w:val="00CA02BA"/>
    <w:rsid w:val="00CA13BE"/>
    <w:rsid w:val="00CA355A"/>
    <w:rsid w:val="00CA365E"/>
    <w:rsid w:val="00CA4206"/>
    <w:rsid w:val="00CA57F8"/>
    <w:rsid w:val="00CA680B"/>
    <w:rsid w:val="00CA6DA1"/>
    <w:rsid w:val="00CA714B"/>
    <w:rsid w:val="00CA744A"/>
    <w:rsid w:val="00CB0571"/>
    <w:rsid w:val="00CB15EE"/>
    <w:rsid w:val="00CB2194"/>
    <w:rsid w:val="00CB4213"/>
    <w:rsid w:val="00CB5166"/>
    <w:rsid w:val="00CB5DC2"/>
    <w:rsid w:val="00CB6006"/>
    <w:rsid w:val="00CC0AFD"/>
    <w:rsid w:val="00CC14EB"/>
    <w:rsid w:val="00CC16F4"/>
    <w:rsid w:val="00CC2E90"/>
    <w:rsid w:val="00CC2EF2"/>
    <w:rsid w:val="00CC3A9C"/>
    <w:rsid w:val="00CC40AE"/>
    <w:rsid w:val="00CC4535"/>
    <w:rsid w:val="00CC4B96"/>
    <w:rsid w:val="00CC630E"/>
    <w:rsid w:val="00CC69EB"/>
    <w:rsid w:val="00CD2C4C"/>
    <w:rsid w:val="00CD3CFA"/>
    <w:rsid w:val="00CD4076"/>
    <w:rsid w:val="00CD531D"/>
    <w:rsid w:val="00CD5995"/>
    <w:rsid w:val="00CE2813"/>
    <w:rsid w:val="00CE2B4E"/>
    <w:rsid w:val="00CE3DEB"/>
    <w:rsid w:val="00CE4768"/>
    <w:rsid w:val="00CE55F9"/>
    <w:rsid w:val="00CE5B01"/>
    <w:rsid w:val="00CE5EB0"/>
    <w:rsid w:val="00CF2226"/>
    <w:rsid w:val="00CF2E12"/>
    <w:rsid w:val="00CF3D76"/>
    <w:rsid w:val="00CF4FB5"/>
    <w:rsid w:val="00CF5A82"/>
    <w:rsid w:val="00CF5F26"/>
    <w:rsid w:val="00CF697B"/>
    <w:rsid w:val="00D01EB4"/>
    <w:rsid w:val="00D024AC"/>
    <w:rsid w:val="00D030AB"/>
    <w:rsid w:val="00D033F8"/>
    <w:rsid w:val="00D036AD"/>
    <w:rsid w:val="00D03776"/>
    <w:rsid w:val="00D04005"/>
    <w:rsid w:val="00D04179"/>
    <w:rsid w:val="00D04303"/>
    <w:rsid w:val="00D04A52"/>
    <w:rsid w:val="00D05A22"/>
    <w:rsid w:val="00D06155"/>
    <w:rsid w:val="00D06ABE"/>
    <w:rsid w:val="00D07155"/>
    <w:rsid w:val="00D07F39"/>
    <w:rsid w:val="00D10121"/>
    <w:rsid w:val="00D1054B"/>
    <w:rsid w:val="00D11706"/>
    <w:rsid w:val="00D1176B"/>
    <w:rsid w:val="00D138E9"/>
    <w:rsid w:val="00D14265"/>
    <w:rsid w:val="00D14C11"/>
    <w:rsid w:val="00D14D9F"/>
    <w:rsid w:val="00D15098"/>
    <w:rsid w:val="00D158AC"/>
    <w:rsid w:val="00D16990"/>
    <w:rsid w:val="00D17EE2"/>
    <w:rsid w:val="00D17F48"/>
    <w:rsid w:val="00D202AD"/>
    <w:rsid w:val="00D2069F"/>
    <w:rsid w:val="00D21002"/>
    <w:rsid w:val="00D216D4"/>
    <w:rsid w:val="00D23E78"/>
    <w:rsid w:val="00D24BB1"/>
    <w:rsid w:val="00D24DB7"/>
    <w:rsid w:val="00D24E8E"/>
    <w:rsid w:val="00D24FB3"/>
    <w:rsid w:val="00D2531A"/>
    <w:rsid w:val="00D25E3A"/>
    <w:rsid w:val="00D25FF0"/>
    <w:rsid w:val="00D273E0"/>
    <w:rsid w:val="00D279E6"/>
    <w:rsid w:val="00D3010E"/>
    <w:rsid w:val="00D30825"/>
    <w:rsid w:val="00D30D99"/>
    <w:rsid w:val="00D30E73"/>
    <w:rsid w:val="00D30F78"/>
    <w:rsid w:val="00D315BB"/>
    <w:rsid w:val="00D33BAC"/>
    <w:rsid w:val="00D33DE3"/>
    <w:rsid w:val="00D36A6E"/>
    <w:rsid w:val="00D36FC9"/>
    <w:rsid w:val="00D419CE"/>
    <w:rsid w:val="00D42B22"/>
    <w:rsid w:val="00D4362F"/>
    <w:rsid w:val="00D44DC3"/>
    <w:rsid w:val="00D457EF"/>
    <w:rsid w:val="00D45DD2"/>
    <w:rsid w:val="00D468F9"/>
    <w:rsid w:val="00D473C4"/>
    <w:rsid w:val="00D50750"/>
    <w:rsid w:val="00D5129F"/>
    <w:rsid w:val="00D520A1"/>
    <w:rsid w:val="00D524C5"/>
    <w:rsid w:val="00D54669"/>
    <w:rsid w:val="00D54A50"/>
    <w:rsid w:val="00D56321"/>
    <w:rsid w:val="00D56AE2"/>
    <w:rsid w:val="00D5750B"/>
    <w:rsid w:val="00D60F33"/>
    <w:rsid w:val="00D620E3"/>
    <w:rsid w:val="00D64A38"/>
    <w:rsid w:val="00D6797C"/>
    <w:rsid w:val="00D67AF6"/>
    <w:rsid w:val="00D67C83"/>
    <w:rsid w:val="00D67F73"/>
    <w:rsid w:val="00D7098F"/>
    <w:rsid w:val="00D70B3C"/>
    <w:rsid w:val="00D71412"/>
    <w:rsid w:val="00D719FD"/>
    <w:rsid w:val="00D71A48"/>
    <w:rsid w:val="00D72118"/>
    <w:rsid w:val="00D72640"/>
    <w:rsid w:val="00D7270D"/>
    <w:rsid w:val="00D72E22"/>
    <w:rsid w:val="00D7428D"/>
    <w:rsid w:val="00D746F0"/>
    <w:rsid w:val="00D75824"/>
    <w:rsid w:val="00D75D0E"/>
    <w:rsid w:val="00D7648C"/>
    <w:rsid w:val="00D764E1"/>
    <w:rsid w:val="00D77A6C"/>
    <w:rsid w:val="00D7814D"/>
    <w:rsid w:val="00D80255"/>
    <w:rsid w:val="00D8224A"/>
    <w:rsid w:val="00D82D5E"/>
    <w:rsid w:val="00D837CE"/>
    <w:rsid w:val="00D84905"/>
    <w:rsid w:val="00D866D5"/>
    <w:rsid w:val="00D9022A"/>
    <w:rsid w:val="00D90A92"/>
    <w:rsid w:val="00D90CB2"/>
    <w:rsid w:val="00D91C8A"/>
    <w:rsid w:val="00D93124"/>
    <w:rsid w:val="00D93CE7"/>
    <w:rsid w:val="00D95875"/>
    <w:rsid w:val="00D958C6"/>
    <w:rsid w:val="00D968DF"/>
    <w:rsid w:val="00D974CA"/>
    <w:rsid w:val="00D977D5"/>
    <w:rsid w:val="00DA11BA"/>
    <w:rsid w:val="00DA16C7"/>
    <w:rsid w:val="00DA4935"/>
    <w:rsid w:val="00DA58B1"/>
    <w:rsid w:val="00DA5E4A"/>
    <w:rsid w:val="00DA61C1"/>
    <w:rsid w:val="00DA6795"/>
    <w:rsid w:val="00DA741F"/>
    <w:rsid w:val="00DA7531"/>
    <w:rsid w:val="00DA7A3E"/>
    <w:rsid w:val="00DB0090"/>
    <w:rsid w:val="00DB01BC"/>
    <w:rsid w:val="00DB01FA"/>
    <w:rsid w:val="00DB03E4"/>
    <w:rsid w:val="00DB0659"/>
    <w:rsid w:val="00DB08D7"/>
    <w:rsid w:val="00DB0BF5"/>
    <w:rsid w:val="00DB163C"/>
    <w:rsid w:val="00DB2CC8"/>
    <w:rsid w:val="00DB3538"/>
    <w:rsid w:val="00DB39F8"/>
    <w:rsid w:val="00DB4CE0"/>
    <w:rsid w:val="00DB5310"/>
    <w:rsid w:val="00DB55FB"/>
    <w:rsid w:val="00DB5A5E"/>
    <w:rsid w:val="00DB6C1C"/>
    <w:rsid w:val="00DB7CE8"/>
    <w:rsid w:val="00DC360B"/>
    <w:rsid w:val="00DC5239"/>
    <w:rsid w:val="00DC5C30"/>
    <w:rsid w:val="00DC6A51"/>
    <w:rsid w:val="00DC7129"/>
    <w:rsid w:val="00DC748F"/>
    <w:rsid w:val="00DC7CCE"/>
    <w:rsid w:val="00DD06EB"/>
    <w:rsid w:val="00DD22FB"/>
    <w:rsid w:val="00DD24C3"/>
    <w:rsid w:val="00DD2787"/>
    <w:rsid w:val="00DD3634"/>
    <w:rsid w:val="00DD4062"/>
    <w:rsid w:val="00DD4213"/>
    <w:rsid w:val="00DD514D"/>
    <w:rsid w:val="00DD5B21"/>
    <w:rsid w:val="00DD5E8D"/>
    <w:rsid w:val="00DD64A2"/>
    <w:rsid w:val="00DD680A"/>
    <w:rsid w:val="00DD6E8F"/>
    <w:rsid w:val="00DD7123"/>
    <w:rsid w:val="00DE0B7E"/>
    <w:rsid w:val="00DE1329"/>
    <w:rsid w:val="00DE186B"/>
    <w:rsid w:val="00DE212B"/>
    <w:rsid w:val="00DE27FA"/>
    <w:rsid w:val="00DE37ED"/>
    <w:rsid w:val="00DE3CBD"/>
    <w:rsid w:val="00DE421A"/>
    <w:rsid w:val="00DE42B9"/>
    <w:rsid w:val="00DE53E3"/>
    <w:rsid w:val="00DE5992"/>
    <w:rsid w:val="00DE643A"/>
    <w:rsid w:val="00DE7095"/>
    <w:rsid w:val="00DF16F6"/>
    <w:rsid w:val="00DF341A"/>
    <w:rsid w:val="00DF56A3"/>
    <w:rsid w:val="00DF61F4"/>
    <w:rsid w:val="00DF776C"/>
    <w:rsid w:val="00DF7CB7"/>
    <w:rsid w:val="00E006D9"/>
    <w:rsid w:val="00E012A8"/>
    <w:rsid w:val="00E01B58"/>
    <w:rsid w:val="00E01C9B"/>
    <w:rsid w:val="00E029F0"/>
    <w:rsid w:val="00E03AD4"/>
    <w:rsid w:val="00E03F1D"/>
    <w:rsid w:val="00E05A40"/>
    <w:rsid w:val="00E05E94"/>
    <w:rsid w:val="00E074FA"/>
    <w:rsid w:val="00E0755E"/>
    <w:rsid w:val="00E07A22"/>
    <w:rsid w:val="00E07C8F"/>
    <w:rsid w:val="00E10596"/>
    <w:rsid w:val="00E11299"/>
    <w:rsid w:val="00E117FA"/>
    <w:rsid w:val="00E127F7"/>
    <w:rsid w:val="00E1313A"/>
    <w:rsid w:val="00E1371E"/>
    <w:rsid w:val="00E1416C"/>
    <w:rsid w:val="00E15464"/>
    <w:rsid w:val="00E1639E"/>
    <w:rsid w:val="00E16861"/>
    <w:rsid w:val="00E16E55"/>
    <w:rsid w:val="00E22CEE"/>
    <w:rsid w:val="00E24D3C"/>
    <w:rsid w:val="00E25210"/>
    <w:rsid w:val="00E30A99"/>
    <w:rsid w:val="00E30BB9"/>
    <w:rsid w:val="00E30D99"/>
    <w:rsid w:val="00E311F1"/>
    <w:rsid w:val="00E31992"/>
    <w:rsid w:val="00E326E6"/>
    <w:rsid w:val="00E32CD5"/>
    <w:rsid w:val="00E340EB"/>
    <w:rsid w:val="00E341B6"/>
    <w:rsid w:val="00E34239"/>
    <w:rsid w:val="00E34D21"/>
    <w:rsid w:val="00E35ADA"/>
    <w:rsid w:val="00E35CB2"/>
    <w:rsid w:val="00E37931"/>
    <w:rsid w:val="00E37BB2"/>
    <w:rsid w:val="00E409D3"/>
    <w:rsid w:val="00E41152"/>
    <w:rsid w:val="00E42294"/>
    <w:rsid w:val="00E42770"/>
    <w:rsid w:val="00E42D75"/>
    <w:rsid w:val="00E43175"/>
    <w:rsid w:val="00E44906"/>
    <w:rsid w:val="00E449C1"/>
    <w:rsid w:val="00E45B1E"/>
    <w:rsid w:val="00E45FCF"/>
    <w:rsid w:val="00E47A53"/>
    <w:rsid w:val="00E524C1"/>
    <w:rsid w:val="00E5331B"/>
    <w:rsid w:val="00E538CB"/>
    <w:rsid w:val="00E53BD2"/>
    <w:rsid w:val="00E53DFB"/>
    <w:rsid w:val="00E54B65"/>
    <w:rsid w:val="00E54F9D"/>
    <w:rsid w:val="00E55C17"/>
    <w:rsid w:val="00E56320"/>
    <w:rsid w:val="00E56611"/>
    <w:rsid w:val="00E56DC3"/>
    <w:rsid w:val="00E571D6"/>
    <w:rsid w:val="00E57205"/>
    <w:rsid w:val="00E636AE"/>
    <w:rsid w:val="00E63E39"/>
    <w:rsid w:val="00E6410D"/>
    <w:rsid w:val="00E64832"/>
    <w:rsid w:val="00E64EC4"/>
    <w:rsid w:val="00E655FC"/>
    <w:rsid w:val="00E66B02"/>
    <w:rsid w:val="00E6712E"/>
    <w:rsid w:val="00E7050A"/>
    <w:rsid w:val="00E7276C"/>
    <w:rsid w:val="00E73AB0"/>
    <w:rsid w:val="00E74EFB"/>
    <w:rsid w:val="00E7510E"/>
    <w:rsid w:val="00E7550E"/>
    <w:rsid w:val="00E8171D"/>
    <w:rsid w:val="00E82ACD"/>
    <w:rsid w:val="00E83AF1"/>
    <w:rsid w:val="00E83DD6"/>
    <w:rsid w:val="00E85A7E"/>
    <w:rsid w:val="00E85B0E"/>
    <w:rsid w:val="00E87050"/>
    <w:rsid w:val="00E90BE3"/>
    <w:rsid w:val="00E90E81"/>
    <w:rsid w:val="00E91876"/>
    <w:rsid w:val="00E92D15"/>
    <w:rsid w:val="00E935BD"/>
    <w:rsid w:val="00E93C86"/>
    <w:rsid w:val="00E93EB0"/>
    <w:rsid w:val="00E94CAB"/>
    <w:rsid w:val="00E94E42"/>
    <w:rsid w:val="00E94EA7"/>
    <w:rsid w:val="00E96A45"/>
    <w:rsid w:val="00E96DA5"/>
    <w:rsid w:val="00E970D7"/>
    <w:rsid w:val="00E974BE"/>
    <w:rsid w:val="00E97AE9"/>
    <w:rsid w:val="00EA19EA"/>
    <w:rsid w:val="00EA1BB2"/>
    <w:rsid w:val="00EA1D2B"/>
    <w:rsid w:val="00EA415E"/>
    <w:rsid w:val="00EA66EA"/>
    <w:rsid w:val="00EB01FF"/>
    <w:rsid w:val="00EB20AA"/>
    <w:rsid w:val="00EB31D1"/>
    <w:rsid w:val="00EB4CBE"/>
    <w:rsid w:val="00EB54FE"/>
    <w:rsid w:val="00EB6019"/>
    <w:rsid w:val="00EB7B64"/>
    <w:rsid w:val="00EC06FA"/>
    <w:rsid w:val="00EC13DA"/>
    <w:rsid w:val="00EC14EC"/>
    <w:rsid w:val="00EC159D"/>
    <w:rsid w:val="00EC17C2"/>
    <w:rsid w:val="00EC2097"/>
    <w:rsid w:val="00EC45AA"/>
    <w:rsid w:val="00EC4C13"/>
    <w:rsid w:val="00EC50CE"/>
    <w:rsid w:val="00EC5145"/>
    <w:rsid w:val="00EC5298"/>
    <w:rsid w:val="00EC5E21"/>
    <w:rsid w:val="00EC5F0C"/>
    <w:rsid w:val="00EC6678"/>
    <w:rsid w:val="00EC7C7D"/>
    <w:rsid w:val="00ED0CD4"/>
    <w:rsid w:val="00ED15DF"/>
    <w:rsid w:val="00ED266B"/>
    <w:rsid w:val="00ED27EB"/>
    <w:rsid w:val="00ED2FD7"/>
    <w:rsid w:val="00ED3C4B"/>
    <w:rsid w:val="00ED3D08"/>
    <w:rsid w:val="00ED551F"/>
    <w:rsid w:val="00ED6EEB"/>
    <w:rsid w:val="00EE1D69"/>
    <w:rsid w:val="00EE2246"/>
    <w:rsid w:val="00EE2438"/>
    <w:rsid w:val="00EE27A9"/>
    <w:rsid w:val="00EE290F"/>
    <w:rsid w:val="00EE2FEF"/>
    <w:rsid w:val="00EE3003"/>
    <w:rsid w:val="00EE30BA"/>
    <w:rsid w:val="00EE4108"/>
    <w:rsid w:val="00EE47ED"/>
    <w:rsid w:val="00EE48F4"/>
    <w:rsid w:val="00EE5E04"/>
    <w:rsid w:val="00EE6503"/>
    <w:rsid w:val="00EE6882"/>
    <w:rsid w:val="00EE6BBA"/>
    <w:rsid w:val="00EE7CAC"/>
    <w:rsid w:val="00EF038A"/>
    <w:rsid w:val="00EF11F9"/>
    <w:rsid w:val="00EF1337"/>
    <w:rsid w:val="00EF1424"/>
    <w:rsid w:val="00EF1840"/>
    <w:rsid w:val="00EF1D69"/>
    <w:rsid w:val="00EF2430"/>
    <w:rsid w:val="00EF3335"/>
    <w:rsid w:val="00EF3FBE"/>
    <w:rsid w:val="00EF4FEF"/>
    <w:rsid w:val="00EF5949"/>
    <w:rsid w:val="00EF5F41"/>
    <w:rsid w:val="00EF6A0F"/>
    <w:rsid w:val="00F0092F"/>
    <w:rsid w:val="00F00CB7"/>
    <w:rsid w:val="00F0189C"/>
    <w:rsid w:val="00F01C33"/>
    <w:rsid w:val="00F01F48"/>
    <w:rsid w:val="00F03D4D"/>
    <w:rsid w:val="00F03E95"/>
    <w:rsid w:val="00F04406"/>
    <w:rsid w:val="00F069CB"/>
    <w:rsid w:val="00F07BF0"/>
    <w:rsid w:val="00F10DC7"/>
    <w:rsid w:val="00F10FBD"/>
    <w:rsid w:val="00F1216A"/>
    <w:rsid w:val="00F13697"/>
    <w:rsid w:val="00F13CB5"/>
    <w:rsid w:val="00F1433B"/>
    <w:rsid w:val="00F14A6F"/>
    <w:rsid w:val="00F15F0C"/>
    <w:rsid w:val="00F1631B"/>
    <w:rsid w:val="00F163DB"/>
    <w:rsid w:val="00F1703E"/>
    <w:rsid w:val="00F17EC3"/>
    <w:rsid w:val="00F206A8"/>
    <w:rsid w:val="00F21FBE"/>
    <w:rsid w:val="00F221C8"/>
    <w:rsid w:val="00F2358B"/>
    <w:rsid w:val="00F244EF"/>
    <w:rsid w:val="00F245F0"/>
    <w:rsid w:val="00F25845"/>
    <w:rsid w:val="00F26CA8"/>
    <w:rsid w:val="00F312C3"/>
    <w:rsid w:val="00F3158F"/>
    <w:rsid w:val="00F3186B"/>
    <w:rsid w:val="00F3393A"/>
    <w:rsid w:val="00F340BA"/>
    <w:rsid w:val="00F34CD1"/>
    <w:rsid w:val="00F3547E"/>
    <w:rsid w:val="00F36013"/>
    <w:rsid w:val="00F36317"/>
    <w:rsid w:val="00F3794F"/>
    <w:rsid w:val="00F3796C"/>
    <w:rsid w:val="00F37BB5"/>
    <w:rsid w:val="00F4049A"/>
    <w:rsid w:val="00F406AB"/>
    <w:rsid w:val="00F4087E"/>
    <w:rsid w:val="00F42530"/>
    <w:rsid w:val="00F428D3"/>
    <w:rsid w:val="00F42BAA"/>
    <w:rsid w:val="00F4335C"/>
    <w:rsid w:val="00F43999"/>
    <w:rsid w:val="00F4460A"/>
    <w:rsid w:val="00F44929"/>
    <w:rsid w:val="00F4530A"/>
    <w:rsid w:val="00F4585F"/>
    <w:rsid w:val="00F4598D"/>
    <w:rsid w:val="00F51C75"/>
    <w:rsid w:val="00F55FB3"/>
    <w:rsid w:val="00F55FE9"/>
    <w:rsid w:val="00F56549"/>
    <w:rsid w:val="00F56750"/>
    <w:rsid w:val="00F56E44"/>
    <w:rsid w:val="00F56FA3"/>
    <w:rsid w:val="00F5B3E4"/>
    <w:rsid w:val="00F60A7F"/>
    <w:rsid w:val="00F612C7"/>
    <w:rsid w:val="00F61F64"/>
    <w:rsid w:val="00F6220D"/>
    <w:rsid w:val="00F63B09"/>
    <w:rsid w:val="00F63FA6"/>
    <w:rsid w:val="00F664BF"/>
    <w:rsid w:val="00F66CBC"/>
    <w:rsid w:val="00F67BD9"/>
    <w:rsid w:val="00F709B9"/>
    <w:rsid w:val="00F71C4F"/>
    <w:rsid w:val="00F7249A"/>
    <w:rsid w:val="00F731E8"/>
    <w:rsid w:val="00F73FCD"/>
    <w:rsid w:val="00F753EA"/>
    <w:rsid w:val="00F75863"/>
    <w:rsid w:val="00F75965"/>
    <w:rsid w:val="00F764F2"/>
    <w:rsid w:val="00F76655"/>
    <w:rsid w:val="00F77D17"/>
    <w:rsid w:val="00F80C1F"/>
    <w:rsid w:val="00F8178A"/>
    <w:rsid w:val="00F81D03"/>
    <w:rsid w:val="00F82853"/>
    <w:rsid w:val="00F83D00"/>
    <w:rsid w:val="00F84760"/>
    <w:rsid w:val="00F84951"/>
    <w:rsid w:val="00F84CAC"/>
    <w:rsid w:val="00F84FA6"/>
    <w:rsid w:val="00F8554E"/>
    <w:rsid w:val="00F869F7"/>
    <w:rsid w:val="00F87E7A"/>
    <w:rsid w:val="00F90073"/>
    <w:rsid w:val="00F90F65"/>
    <w:rsid w:val="00F912E6"/>
    <w:rsid w:val="00F9155C"/>
    <w:rsid w:val="00F91838"/>
    <w:rsid w:val="00F93809"/>
    <w:rsid w:val="00F9623E"/>
    <w:rsid w:val="00F965FD"/>
    <w:rsid w:val="00F96CA0"/>
    <w:rsid w:val="00F96DA4"/>
    <w:rsid w:val="00F96E40"/>
    <w:rsid w:val="00FA0A88"/>
    <w:rsid w:val="00FA109A"/>
    <w:rsid w:val="00FA118D"/>
    <w:rsid w:val="00FA1722"/>
    <w:rsid w:val="00FA1B3E"/>
    <w:rsid w:val="00FA2267"/>
    <w:rsid w:val="00FA296C"/>
    <w:rsid w:val="00FA2C0C"/>
    <w:rsid w:val="00FA31D1"/>
    <w:rsid w:val="00FA4670"/>
    <w:rsid w:val="00FA4F31"/>
    <w:rsid w:val="00FA6919"/>
    <w:rsid w:val="00FA6FFE"/>
    <w:rsid w:val="00FA7981"/>
    <w:rsid w:val="00FB0367"/>
    <w:rsid w:val="00FB0DA6"/>
    <w:rsid w:val="00FB2A76"/>
    <w:rsid w:val="00FB3E2C"/>
    <w:rsid w:val="00FB4565"/>
    <w:rsid w:val="00FB50F9"/>
    <w:rsid w:val="00FB59BC"/>
    <w:rsid w:val="00FB67D7"/>
    <w:rsid w:val="00FB6F36"/>
    <w:rsid w:val="00FB7087"/>
    <w:rsid w:val="00FB740C"/>
    <w:rsid w:val="00FC0D78"/>
    <w:rsid w:val="00FC1487"/>
    <w:rsid w:val="00FC3BA2"/>
    <w:rsid w:val="00FC47BC"/>
    <w:rsid w:val="00FC49F1"/>
    <w:rsid w:val="00FC4EA4"/>
    <w:rsid w:val="00FC5489"/>
    <w:rsid w:val="00FC74A2"/>
    <w:rsid w:val="00FD2535"/>
    <w:rsid w:val="00FD3708"/>
    <w:rsid w:val="00FD6995"/>
    <w:rsid w:val="00FD787C"/>
    <w:rsid w:val="00FE04FB"/>
    <w:rsid w:val="00FE0B08"/>
    <w:rsid w:val="00FE0CD7"/>
    <w:rsid w:val="00FE39C3"/>
    <w:rsid w:val="00FE41D6"/>
    <w:rsid w:val="00FE4DA6"/>
    <w:rsid w:val="00FE5E3F"/>
    <w:rsid w:val="00FE690A"/>
    <w:rsid w:val="00FE73BB"/>
    <w:rsid w:val="00FF0FB6"/>
    <w:rsid w:val="00FF1389"/>
    <w:rsid w:val="00FF1E56"/>
    <w:rsid w:val="00FF2913"/>
    <w:rsid w:val="00FF2EEA"/>
    <w:rsid w:val="00FF3408"/>
    <w:rsid w:val="00FF6F7E"/>
    <w:rsid w:val="00FF7299"/>
    <w:rsid w:val="0132B828"/>
    <w:rsid w:val="01C88E31"/>
    <w:rsid w:val="0225AD20"/>
    <w:rsid w:val="023D37E8"/>
    <w:rsid w:val="0252F694"/>
    <w:rsid w:val="0344DDB0"/>
    <w:rsid w:val="04864CBB"/>
    <w:rsid w:val="0486C8C5"/>
    <w:rsid w:val="071922F8"/>
    <w:rsid w:val="086ACE6A"/>
    <w:rsid w:val="0877E8CA"/>
    <w:rsid w:val="08DAB4AE"/>
    <w:rsid w:val="08EDC570"/>
    <w:rsid w:val="0977E9B1"/>
    <w:rsid w:val="09839CC8"/>
    <w:rsid w:val="09D46937"/>
    <w:rsid w:val="0A612810"/>
    <w:rsid w:val="0A7774CB"/>
    <w:rsid w:val="0ADFE56F"/>
    <w:rsid w:val="0AF19E73"/>
    <w:rsid w:val="0B7647EC"/>
    <w:rsid w:val="0BA133C5"/>
    <w:rsid w:val="0BF009A5"/>
    <w:rsid w:val="0C3D0B76"/>
    <w:rsid w:val="0C672CF6"/>
    <w:rsid w:val="0CA15B05"/>
    <w:rsid w:val="0CAB8EEA"/>
    <w:rsid w:val="0D90098E"/>
    <w:rsid w:val="0DB87A3A"/>
    <w:rsid w:val="0E437BF2"/>
    <w:rsid w:val="0E59FA2D"/>
    <w:rsid w:val="0ED3D3DC"/>
    <w:rsid w:val="0EF165F2"/>
    <w:rsid w:val="10B62217"/>
    <w:rsid w:val="11D753DF"/>
    <w:rsid w:val="12614A3A"/>
    <w:rsid w:val="12E786BE"/>
    <w:rsid w:val="15BE5848"/>
    <w:rsid w:val="15E29EDD"/>
    <w:rsid w:val="1772E319"/>
    <w:rsid w:val="180D2267"/>
    <w:rsid w:val="18964FFA"/>
    <w:rsid w:val="1901C2B8"/>
    <w:rsid w:val="19189C03"/>
    <w:rsid w:val="19E21203"/>
    <w:rsid w:val="1ACA986F"/>
    <w:rsid w:val="1AD53515"/>
    <w:rsid w:val="1B8F3F5D"/>
    <w:rsid w:val="1BA2F1F7"/>
    <w:rsid w:val="1BA456D7"/>
    <w:rsid w:val="1BCA8B9F"/>
    <w:rsid w:val="1C710576"/>
    <w:rsid w:val="1C85EE4E"/>
    <w:rsid w:val="1CAECFD7"/>
    <w:rsid w:val="1CC29B38"/>
    <w:rsid w:val="1F596564"/>
    <w:rsid w:val="20904448"/>
    <w:rsid w:val="2148FA4E"/>
    <w:rsid w:val="226929A5"/>
    <w:rsid w:val="23409BED"/>
    <w:rsid w:val="23B4244D"/>
    <w:rsid w:val="24300D0F"/>
    <w:rsid w:val="263A9AD3"/>
    <w:rsid w:val="26950A20"/>
    <w:rsid w:val="26E0E4FD"/>
    <w:rsid w:val="26E8C6C3"/>
    <w:rsid w:val="27402645"/>
    <w:rsid w:val="27B090EF"/>
    <w:rsid w:val="28045283"/>
    <w:rsid w:val="2819F735"/>
    <w:rsid w:val="28AC45A8"/>
    <w:rsid w:val="28F3276B"/>
    <w:rsid w:val="299D415F"/>
    <w:rsid w:val="2A22EB09"/>
    <w:rsid w:val="2A76A1E7"/>
    <w:rsid w:val="2B7015A3"/>
    <w:rsid w:val="2B7A0769"/>
    <w:rsid w:val="2BB0BC8F"/>
    <w:rsid w:val="2BC8671C"/>
    <w:rsid w:val="2DA232D1"/>
    <w:rsid w:val="2DB36BC3"/>
    <w:rsid w:val="2DC03ED2"/>
    <w:rsid w:val="2E048002"/>
    <w:rsid w:val="2EDB60D4"/>
    <w:rsid w:val="305ED4FC"/>
    <w:rsid w:val="30B2102C"/>
    <w:rsid w:val="31D9A65E"/>
    <w:rsid w:val="324CB5AF"/>
    <w:rsid w:val="32F930AB"/>
    <w:rsid w:val="332A8B83"/>
    <w:rsid w:val="3377A67F"/>
    <w:rsid w:val="3383A4F6"/>
    <w:rsid w:val="33A4C029"/>
    <w:rsid w:val="3407A048"/>
    <w:rsid w:val="354A995C"/>
    <w:rsid w:val="361F8400"/>
    <w:rsid w:val="36968026"/>
    <w:rsid w:val="375E0B82"/>
    <w:rsid w:val="38D328B4"/>
    <w:rsid w:val="38FD1B53"/>
    <w:rsid w:val="390733E8"/>
    <w:rsid w:val="3A0B02C2"/>
    <w:rsid w:val="3AADABE0"/>
    <w:rsid w:val="3B31E95A"/>
    <w:rsid w:val="3C7C28F8"/>
    <w:rsid w:val="3D1E208D"/>
    <w:rsid w:val="3D4BA057"/>
    <w:rsid w:val="3ED06B3D"/>
    <w:rsid w:val="3F0B33FE"/>
    <w:rsid w:val="3F1F6F4B"/>
    <w:rsid w:val="3FB2B6F2"/>
    <w:rsid w:val="3FC2E9EC"/>
    <w:rsid w:val="40686250"/>
    <w:rsid w:val="40EACC5E"/>
    <w:rsid w:val="42D63BDF"/>
    <w:rsid w:val="42F1DE2D"/>
    <w:rsid w:val="439352A1"/>
    <w:rsid w:val="441F64B3"/>
    <w:rsid w:val="453386DB"/>
    <w:rsid w:val="45E92EB5"/>
    <w:rsid w:val="465BD774"/>
    <w:rsid w:val="46E58800"/>
    <w:rsid w:val="480EDC5F"/>
    <w:rsid w:val="48B590FD"/>
    <w:rsid w:val="48F5DE43"/>
    <w:rsid w:val="49E4E671"/>
    <w:rsid w:val="4AF4C730"/>
    <w:rsid w:val="4B04BDF5"/>
    <w:rsid w:val="4BC7F696"/>
    <w:rsid w:val="4CD380B7"/>
    <w:rsid w:val="4CEBCB0B"/>
    <w:rsid w:val="4D97032C"/>
    <w:rsid w:val="4DF85132"/>
    <w:rsid w:val="4E052162"/>
    <w:rsid w:val="4E2A2BA5"/>
    <w:rsid w:val="4E3A46A8"/>
    <w:rsid w:val="4E4D998E"/>
    <w:rsid w:val="4E512403"/>
    <w:rsid w:val="5083D3EE"/>
    <w:rsid w:val="510C6FB7"/>
    <w:rsid w:val="513804A3"/>
    <w:rsid w:val="515AB956"/>
    <w:rsid w:val="51A9950E"/>
    <w:rsid w:val="53A2F861"/>
    <w:rsid w:val="545C0D1B"/>
    <w:rsid w:val="5495E4CA"/>
    <w:rsid w:val="54E70F2C"/>
    <w:rsid w:val="54F4422D"/>
    <w:rsid w:val="579AF00F"/>
    <w:rsid w:val="580373C6"/>
    <w:rsid w:val="5812ECDD"/>
    <w:rsid w:val="58217956"/>
    <w:rsid w:val="591A237C"/>
    <w:rsid w:val="59A2D4A4"/>
    <w:rsid w:val="59E80CD5"/>
    <w:rsid w:val="5A3A00DB"/>
    <w:rsid w:val="5B06FC78"/>
    <w:rsid w:val="5B6C40E3"/>
    <w:rsid w:val="5C0BAE67"/>
    <w:rsid w:val="5CD0E34D"/>
    <w:rsid w:val="5D035698"/>
    <w:rsid w:val="5DEB3FDB"/>
    <w:rsid w:val="5E249057"/>
    <w:rsid w:val="5E71451C"/>
    <w:rsid w:val="5F2CDAD9"/>
    <w:rsid w:val="5F4709DE"/>
    <w:rsid w:val="5F62F015"/>
    <w:rsid w:val="603831C7"/>
    <w:rsid w:val="6148D7CC"/>
    <w:rsid w:val="61852596"/>
    <w:rsid w:val="61DDC17B"/>
    <w:rsid w:val="62338B34"/>
    <w:rsid w:val="6256B17F"/>
    <w:rsid w:val="6264B8DC"/>
    <w:rsid w:val="62BDE74C"/>
    <w:rsid w:val="63FC381C"/>
    <w:rsid w:val="648A4392"/>
    <w:rsid w:val="64C14BBB"/>
    <w:rsid w:val="64EE493D"/>
    <w:rsid w:val="66E04ADE"/>
    <w:rsid w:val="683B3488"/>
    <w:rsid w:val="6880466D"/>
    <w:rsid w:val="6954B2FF"/>
    <w:rsid w:val="6B31C32A"/>
    <w:rsid w:val="6B7B83BD"/>
    <w:rsid w:val="6BB7B5E4"/>
    <w:rsid w:val="6CA272B6"/>
    <w:rsid w:val="6D1CCDEA"/>
    <w:rsid w:val="6D2DB967"/>
    <w:rsid w:val="6D63A881"/>
    <w:rsid w:val="6D76961D"/>
    <w:rsid w:val="6D8B94EB"/>
    <w:rsid w:val="6D9C9CED"/>
    <w:rsid w:val="6DD16F0D"/>
    <w:rsid w:val="6E350961"/>
    <w:rsid w:val="6E6C8E31"/>
    <w:rsid w:val="6F7FF189"/>
    <w:rsid w:val="6F94D68A"/>
    <w:rsid w:val="6FC4B4C7"/>
    <w:rsid w:val="7028D16A"/>
    <w:rsid w:val="705AE489"/>
    <w:rsid w:val="7084CB75"/>
    <w:rsid w:val="70F8399F"/>
    <w:rsid w:val="71039F57"/>
    <w:rsid w:val="715C4B61"/>
    <w:rsid w:val="7197AE79"/>
    <w:rsid w:val="71DB824B"/>
    <w:rsid w:val="7273CB7F"/>
    <w:rsid w:val="741E9667"/>
    <w:rsid w:val="750CB810"/>
    <w:rsid w:val="75369873"/>
    <w:rsid w:val="7562507F"/>
    <w:rsid w:val="76339CDC"/>
    <w:rsid w:val="76CD7046"/>
    <w:rsid w:val="777A9B0A"/>
    <w:rsid w:val="778540A4"/>
    <w:rsid w:val="77905152"/>
    <w:rsid w:val="77F67444"/>
    <w:rsid w:val="787F843E"/>
    <w:rsid w:val="79026C9F"/>
    <w:rsid w:val="793AE4EA"/>
    <w:rsid w:val="79417135"/>
    <w:rsid w:val="799A1E1B"/>
    <w:rsid w:val="79FF2818"/>
    <w:rsid w:val="7A7C3620"/>
    <w:rsid w:val="7AD7AE83"/>
    <w:rsid w:val="7B0A9E10"/>
    <w:rsid w:val="7C2AAD24"/>
    <w:rsid w:val="7CC2DD84"/>
    <w:rsid w:val="7EA37382"/>
    <w:rsid w:val="7EF00A68"/>
    <w:rsid w:val="7F2AE7A2"/>
    <w:rsid w:val="7FEF828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宋体" w:asciiTheme="minorHAnsi" w:hAnsiTheme="minorHAnsi" w:cstheme="minorBidi"/>
      <w:sz w:val="22"/>
      <w:szCs w:val="22"/>
      <w:lang w:val="en-US" w:eastAsia="en-US" w:bidi="ar-SA"/>
    </w:rPr>
  </w:style>
  <w:style w:type="paragraph" w:styleId="2">
    <w:name w:val="heading 1"/>
    <w:basedOn w:val="1"/>
    <w:next w:val="1"/>
    <w:link w:val="44"/>
    <w:qFormat/>
    <w:uiPriority w:val="0"/>
    <w:pPr>
      <w:keepNext/>
      <w:keepLines/>
      <w:numPr>
        <w:ilvl w:val="0"/>
        <w:numId w:val="1"/>
      </w:numPr>
      <w:spacing w:before="480" w:line="276" w:lineRule="auto"/>
      <w:jc w:val="center"/>
      <w:outlineLvl w:val="0"/>
    </w:pPr>
    <w:rPr>
      <w:rFonts w:ascii="Calibri" w:hAnsi="Calibri" w:eastAsiaTheme="majorEastAsia" w:cstheme="majorBidi"/>
      <w:b/>
      <w:bCs/>
      <w:color w:val="00B050"/>
      <w:sz w:val="32"/>
      <w:szCs w:val="28"/>
      <w:lang w:eastAsia="ja-JP"/>
    </w:rPr>
  </w:style>
  <w:style w:type="paragraph" w:styleId="3">
    <w:name w:val="heading 2"/>
    <w:basedOn w:val="1"/>
    <w:next w:val="1"/>
    <w:link w:val="45"/>
    <w:unhideWhenUsed/>
    <w:qFormat/>
    <w:uiPriority w:val="0"/>
    <w:pPr>
      <w:keepNext/>
      <w:keepLines/>
      <w:numPr>
        <w:ilvl w:val="1"/>
        <w:numId w:val="1"/>
      </w:numPr>
      <w:pBdr>
        <w:bottom w:val="single" w:color="00B050" w:sz="36" w:space="1"/>
      </w:pBdr>
      <w:spacing w:before="200"/>
      <w:outlineLvl w:val="1"/>
    </w:pPr>
    <w:rPr>
      <w:rFonts w:eastAsiaTheme="majorEastAsia" w:cstheme="majorBidi"/>
      <w:b/>
      <w:bCs/>
      <w:color w:val="00B050"/>
      <w:sz w:val="24"/>
      <w:szCs w:val="26"/>
      <w:lang w:eastAsia="ja-JP"/>
    </w:rPr>
  </w:style>
  <w:style w:type="paragraph" w:styleId="4">
    <w:name w:val="heading 3"/>
    <w:next w:val="1"/>
    <w:link w:val="46"/>
    <w:unhideWhenUsed/>
    <w:qFormat/>
    <w:uiPriority w:val="0"/>
    <w:pPr>
      <w:keepNext/>
      <w:keepLines/>
      <w:widowControl w:val="0"/>
      <w:numPr>
        <w:ilvl w:val="2"/>
        <w:numId w:val="1"/>
      </w:numPr>
      <w:spacing w:before="240" w:after="120"/>
      <w:jc w:val="both"/>
      <w:outlineLvl w:val="2"/>
    </w:pPr>
    <w:rPr>
      <w:rFonts w:eastAsia="宋体" w:cs="ITC Franklin Gothic Std Med" w:asciiTheme="minorHAnsi" w:hAnsiTheme="minorHAnsi"/>
      <w:b/>
      <w:color w:val="00B050"/>
      <w:sz w:val="24"/>
      <w:szCs w:val="26"/>
      <w:lang w:val="en-GB" w:eastAsia="en-US" w:bidi="ar-SA"/>
    </w:rPr>
  </w:style>
  <w:style w:type="paragraph" w:styleId="5">
    <w:name w:val="heading 4"/>
    <w:basedOn w:val="1"/>
    <w:next w:val="1"/>
    <w:link w:val="47"/>
    <w:unhideWhenUsed/>
    <w:qFormat/>
    <w:uiPriority w:val="0"/>
    <w:pPr>
      <w:keepNext/>
      <w:keepLines/>
      <w:numPr>
        <w:ilvl w:val="3"/>
        <w:numId w:val="1"/>
      </w:numPr>
      <w:spacing w:before="120" w:after="120"/>
      <w:jc w:val="both"/>
      <w:outlineLvl w:val="3"/>
    </w:pPr>
    <w:rPr>
      <w:rFonts w:cs="ITC Franklin Gothic Std Med"/>
      <w:b/>
      <w:i/>
      <w:color w:val="00B050"/>
      <w:szCs w:val="24"/>
      <w:lang w:val="en-GB"/>
    </w:rPr>
  </w:style>
  <w:style w:type="paragraph" w:styleId="6">
    <w:name w:val="heading 5"/>
    <w:basedOn w:val="1"/>
    <w:next w:val="1"/>
    <w:link w:val="48"/>
    <w:unhideWhenUsed/>
    <w:qFormat/>
    <w:uiPriority w:val="9"/>
    <w:pPr>
      <w:widowControl w:val="0"/>
      <w:numPr>
        <w:ilvl w:val="4"/>
        <w:numId w:val="1"/>
      </w:numPr>
      <w:autoSpaceDE w:val="0"/>
      <w:autoSpaceDN w:val="0"/>
      <w:adjustRightInd w:val="0"/>
      <w:spacing w:before="120" w:after="120"/>
      <w:jc w:val="both"/>
      <w:outlineLvl w:val="4"/>
    </w:pPr>
    <w:rPr>
      <w:rFonts w:cs="ITC Franklin Gothic Std Med"/>
      <w:b/>
      <w:i/>
      <w:iCs/>
      <w:color w:val="C55A11" w:themeColor="accent2" w:themeShade="BF"/>
      <w:sz w:val="24"/>
      <w:szCs w:val="24"/>
      <w:lang w:val="en-GB"/>
    </w:rPr>
  </w:style>
  <w:style w:type="paragraph" w:styleId="7">
    <w:name w:val="heading 6"/>
    <w:basedOn w:val="1"/>
    <w:next w:val="1"/>
    <w:link w:val="49"/>
    <w:semiHidden/>
    <w:unhideWhenUsed/>
    <w:qFormat/>
    <w:uiPriority w:val="9"/>
    <w:pPr>
      <w:keepNext/>
      <w:keepLines/>
      <w:numPr>
        <w:ilvl w:val="5"/>
        <w:numId w:val="1"/>
      </w:numPr>
      <w:spacing w:before="200" w:line="276" w:lineRule="auto"/>
      <w:outlineLvl w:val="5"/>
    </w:pPr>
    <w:rPr>
      <w:rFonts w:asciiTheme="majorHAnsi" w:hAnsiTheme="majorHAnsi" w:eastAsiaTheme="majorEastAsia" w:cstheme="majorBidi"/>
      <w:i/>
      <w:iCs/>
      <w:color w:val="203864" w:themeColor="accent1" w:themeShade="80"/>
      <w:lang w:eastAsia="ja-JP"/>
    </w:rPr>
  </w:style>
  <w:style w:type="paragraph" w:styleId="8">
    <w:name w:val="heading 7"/>
    <w:basedOn w:val="1"/>
    <w:next w:val="1"/>
    <w:link w:val="50"/>
    <w:semiHidden/>
    <w:unhideWhenUsed/>
    <w:qFormat/>
    <w:uiPriority w:val="9"/>
    <w:pPr>
      <w:keepNext/>
      <w:keepLines/>
      <w:numPr>
        <w:ilvl w:val="6"/>
        <w:numId w:val="1"/>
      </w:numPr>
      <w:spacing w:before="200" w:line="276" w:lineRule="auto"/>
      <w:outlineLvl w:val="6"/>
    </w:pPr>
    <w:rPr>
      <w:rFonts w:asciiTheme="majorHAnsi" w:hAnsiTheme="majorHAnsi" w:eastAsiaTheme="majorEastAsia" w:cstheme="majorBidi"/>
      <w:i/>
      <w:iCs/>
      <w:color w:val="404040" w:themeColor="text1" w:themeTint="BF"/>
      <w:lang w:eastAsia="ja-JP"/>
      <w14:textFill>
        <w14:solidFill>
          <w14:schemeClr w14:val="tx1">
            <w14:lumMod w14:val="75000"/>
            <w14:lumOff w14:val="25000"/>
          </w14:schemeClr>
        </w14:solidFill>
      </w14:textFill>
    </w:rPr>
  </w:style>
  <w:style w:type="paragraph" w:styleId="9">
    <w:name w:val="heading 8"/>
    <w:basedOn w:val="1"/>
    <w:next w:val="1"/>
    <w:link w:val="51"/>
    <w:semiHidden/>
    <w:unhideWhenUsed/>
    <w:qFormat/>
    <w:uiPriority w:val="9"/>
    <w:pPr>
      <w:keepNext/>
      <w:keepLines/>
      <w:numPr>
        <w:ilvl w:val="7"/>
        <w:numId w:val="1"/>
      </w:numPr>
      <w:spacing w:before="200" w:line="276" w:lineRule="auto"/>
      <w:outlineLvl w:val="7"/>
    </w:pPr>
    <w:rPr>
      <w:rFonts w:asciiTheme="majorHAnsi" w:hAnsiTheme="majorHAnsi" w:eastAsiaTheme="majorEastAsia" w:cstheme="majorBidi"/>
      <w:color w:val="404040" w:themeColor="text1" w:themeTint="BF"/>
      <w:sz w:val="20"/>
      <w:szCs w:val="20"/>
      <w:lang w:eastAsia="ja-JP"/>
      <w14:textFill>
        <w14:solidFill>
          <w14:schemeClr w14:val="tx1">
            <w14:lumMod w14:val="75000"/>
            <w14:lumOff w14:val="25000"/>
          </w14:schemeClr>
        </w14:solidFill>
      </w14:textFill>
    </w:rPr>
  </w:style>
  <w:style w:type="paragraph" w:styleId="10">
    <w:name w:val="heading 9"/>
    <w:basedOn w:val="1"/>
    <w:next w:val="1"/>
    <w:link w:val="52"/>
    <w:semiHidden/>
    <w:unhideWhenUsed/>
    <w:qFormat/>
    <w:uiPriority w:val="9"/>
    <w:pPr>
      <w:keepNext/>
      <w:keepLines/>
      <w:numPr>
        <w:ilvl w:val="8"/>
        <w:numId w:val="1"/>
      </w:numPr>
      <w:spacing w:before="200" w:line="276" w:lineRule="auto"/>
      <w:outlineLvl w:val="8"/>
    </w:pPr>
    <w:rPr>
      <w:rFonts w:asciiTheme="majorHAnsi" w:hAnsiTheme="majorHAnsi" w:eastAsiaTheme="majorEastAsia" w:cstheme="majorBidi"/>
      <w:i/>
      <w:iCs/>
      <w:color w:val="404040" w:themeColor="text1" w:themeTint="BF"/>
      <w:sz w:val="20"/>
      <w:szCs w:val="20"/>
      <w:lang w:eastAsia="ja-JP"/>
      <w14:textFill>
        <w14:solidFill>
          <w14:schemeClr w14:val="tx1">
            <w14:lumMod w14:val="75000"/>
            <w14:lumOff w14:val="2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9"/>
    <w:unhideWhenUsed/>
    <w:qFormat/>
    <w:uiPriority w:val="99"/>
    <w:rPr>
      <w:sz w:val="20"/>
      <w:szCs w:val="20"/>
    </w:rPr>
  </w:style>
  <w:style w:type="paragraph" w:styleId="12">
    <w:name w:val="endnote text"/>
    <w:basedOn w:val="1"/>
    <w:link w:val="59"/>
    <w:semiHidden/>
    <w:unhideWhenUsed/>
    <w:qFormat/>
    <w:uiPriority w:val="99"/>
    <w:rPr>
      <w:sz w:val="20"/>
      <w:szCs w:val="20"/>
    </w:rPr>
  </w:style>
  <w:style w:type="paragraph" w:styleId="13">
    <w:name w:val="Balloon Text"/>
    <w:basedOn w:val="1"/>
    <w:link w:val="31"/>
    <w:semiHidden/>
    <w:unhideWhenUsed/>
    <w:qFormat/>
    <w:uiPriority w:val="99"/>
    <w:rPr>
      <w:rFonts w:ascii="Segoe UI" w:hAnsi="Segoe UI" w:cs="Segoe UI"/>
      <w:sz w:val="18"/>
      <w:szCs w:val="18"/>
    </w:rPr>
  </w:style>
  <w:style w:type="paragraph" w:styleId="14">
    <w:name w:val="footer"/>
    <w:basedOn w:val="1"/>
    <w:link w:val="33"/>
    <w:unhideWhenUsed/>
    <w:qFormat/>
    <w:uiPriority w:val="99"/>
    <w:pPr>
      <w:tabs>
        <w:tab w:val="center" w:pos="4680"/>
        <w:tab w:val="right" w:pos="9360"/>
      </w:tabs>
    </w:pPr>
  </w:style>
  <w:style w:type="paragraph" w:styleId="15">
    <w:name w:val="header"/>
    <w:basedOn w:val="1"/>
    <w:link w:val="32"/>
    <w:unhideWhenUsed/>
    <w:qFormat/>
    <w:uiPriority w:val="99"/>
    <w:pPr>
      <w:tabs>
        <w:tab w:val="center" w:pos="4680"/>
        <w:tab w:val="right" w:pos="9360"/>
      </w:tabs>
    </w:pPr>
  </w:style>
  <w:style w:type="paragraph" w:styleId="16">
    <w:name w:val="footnote text"/>
    <w:basedOn w:val="1"/>
    <w:link w:val="36"/>
    <w:unhideWhenUsed/>
    <w:qFormat/>
    <w:uiPriority w:val="0"/>
    <w:rPr>
      <w:sz w:val="20"/>
      <w:szCs w:val="20"/>
    </w:rPr>
  </w:style>
  <w:style w:type="paragraph" w:styleId="17">
    <w:name w:val="Normal (Web)"/>
    <w:basedOn w:val="1"/>
    <w:semiHidden/>
    <w:unhideWhenUsed/>
    <w:qFormat/>
    <w:uiPriority w:val="99"/>
    <w:pPr>
      <w:spacing w:before="100" w:beforeAutospacing="1" w:after="100" w:afterAutospacing="1"/>
    </w:pPr>
    <w:rPr>
      <w:rFonts w:ascii="Times New Roman" w:hAnsi="Times New Roman" w:cs="Times New Roman" w:eastAsiaTheme="minorEastAsia"/>
      <w:sz w:val="24"/>
      <w:szCs w:val="24"/>
    </w:rPr>
  </w:style>
  <w:style w:type="paragraph" w:styleId="18">
    <w:name w:val="annotation subject"/>
    <w:basedOn w:val="11"/>
    <w:next w:val="11"/>
    <w:link w:val="30"/>
    <w:semiHidden/>
    <w:unhideWhenUsed/>
    <w:qFormat/>
    <w:uiPriority w:val="99"/>
    <w:rPr>
      <w:b/>
      <w:bCs/>
    </w:rPr>
  </w:style>
  <w:style w:type="table" w:styleId="20">
    <w:name w:val="Table Grid"/>
    <w:basedOn w:val="1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basedOn w:val="21"/>
    <w:qFormat/>
    <w:uiPriority w:val="22"/>
    <w:rPr>
      <w:b/>
      <w:bCs/>
    </w:rPr>
  </w:style>
  <w:style w:type="character" w:styleId="23">
    <w:name w:val="endnote reference"/>
    <w:basedOn w:val="21"/>
    <w:semiHidden/>
    <w:unhideWhenUsed/>
    <w:qFormat/>
    <w:uiPriority w:val="99"/>
    <w:rPr>
      <w:vertAlign w:val="superscript"/>
    </w:rPr>
  </w:style>
  <w:style w:type="character" w:styleId="24">
    <w:name w:val="Hyperlink"/>
    <w:basedOn w:val="21"/>
    <w:unhideWhenUsed/>
    <w:qFormat/>
    <w:uiPriority w:val="99"/>
    <w:rPr>
      <w:color w:val="0563C1" w:themeColor="hyperlink"/>
      <w:u w:val="single"/>
      <w14:textFill>
        <w14:solidFill>
          <w14:schemeClr w14:val="hlink"/>
        </w14:solidFill>
      </w14:textFill>
    </w:rPr>
  </w:style>
  <w:style w:type="character" w:styleId="25">
    <w:name w:val="annotation reference"/>
    <w:basedOn w:val="21"/>
    <w:semiHidden/>
    <w:unhideWhenUsed/>
    <w:qFormat/>
    <w:uiPriority w:val="0"/>
    <w:rPr>
      <w:sz w:val="16"/>
      <w:szCs w:val="16"/>
    </w:rPr>
  </w:style>
  <w:style w:type="character" w:styleId="26">
    <w:name w:val="footnote reference"/>
    <w:qFormat/>
    <w:uiPriority w:val="0"/>
    <w:rPr>
      <w:position w:val="6"/>
      <w:sz w:val="16"/>
    </w:rPr>
  </w:style>
  <w:style w:type="paragraph" w:customStyle="1" w:styleId="27">
    <w:name w:val="Footnote"/>
    <w:basedOn w:val="1"/>
    <w:qFormat/>
    <w:uiPriority w:val="0"/>
    <w:pPr>
      <w:tabs>
        <w:tab w:val="left" w:pos="227"/>
      </w:tabs>
      <w:ind w:left="227" w:hanging="227"/>
    </w:pPr>
    <w:rPr>
      <w:rFonts w:ascii="Arial" w:hAnsi="Arial" w:eastAsia="Calibri" w:cs="Times New Roman"/>
      <w:sz w:val="20"/>
      <w:lang w:val="en-GB"/>
    </w:rPr>
  </w:style>
  <w:style w:type="paragraph" w:customStyle="1" w:styleId="28">
    <w:name w:val="Normal-PR subhead"/>
    <w:basedOn w:val="1"/>
    <w:next w:val="1"/>
    <w:qFormat/>
    <w:uiPriority w:val="0"/>
    <w:pPr>
      <w:keepLines/>
      <w:widowControl w:val="0"/>
      <w:tabs>
        <w:tab w:val="left" w:pos="113"/>
      </w:tabs>
    </w:pPr>
    <w:rPr>
      <w:rFonts w:eastAsia="Calibri" w:cstheme="minorHAnsi"/>
      <w:color w:val="5B9BD5" w:themeColor="accent5"/>
      <w:lang w:val="en-GB"/>
      <w14:textFill>
        <w14:solidFill>
          <w14:schemeClr w14:val="accent5"/>
        </w14:solidFill>
      </w14:textFill>
    </w:rPr>
  </w:style>
  <w:style w:type="character" w:customStyle="1" w:styleId="29">
    <w:name w:val="批注文字 Char"/>
    <w:basedOn w:val="21"/>
    <w:link w:val="11"/>
    <w:qFormat/>
    <w:uiPriority w:val="99"/>
    <w:rPr>
      <w:sz w:val="20"/>
      <w:szCs w:val="20"/>
    </w:rPr>
  </w:style>
  <w:style w:type="character" w:customStyle="1" w:styleId="30">
    <w:name w:val="批注主题 Char"/>
    <w:basedOn w:val="29"/>
    <w:link w:val="18"/>
    <w:semiHidden/>
    <w:qFormat/>
    <w:uiPriority w:val="99"/>
    <w:rPr>
      <w:b/>
      <w:bCs/>
      <w:sz w:val="20"/>
      <w:szCs w:val="20"/>
    </w:rPr>
  </w:style>
  <w:style w:type="character" w:customStyle="1" w:styleId="31">
    <w:name w:val="批注框文本 Char"/>
    <w:basedOn w:val="21"/>
    <w:link w:val="13"/>
    <w:semiHidden/>
    <w:qFormat/>
    <w:uiPriority w:val="99"/>
    <w:rPr>
      <w:rFonts w:ascii="Segoe UI" w:hAnsi="Segoe UI" w:cs="Segoe UI"/>
      <w:sz w:val="18"/>
      <w:szCs w:val="18"/>
    </w:rPr>
  </w:style>
  <w:style w:type="character" w:customStyle="1" w:styleId="32">
    <w:name w:val="页眉 Char"/>
    <w:basedOn w:val="21"/>
    <w:link w:val="15"/>
    <w:qFormat/>
    <w:uiPriority w:val="99"/>
  </w:style>
  <w:style w:type="character" w:customStyle="1" w:styleId="33">
    <w:name w:val="页脚 Char"/>
    <w:basedOn w:val="21"/>
    <w:link w:val="14"/>
    <w:qFormat/>
    <w:uiPriority w:val="99"/>
  </w:style>
  <w:style w:type="paragraph" w:styleId="34">
    <w:name w:val="List Paragraph"/>
    <w:basedOn w:val="1"/>
    <w:link w:val="35"/>
    <w:qFormat/>
    <w:uiPriority w:val="34"/>
    <w:pPr>
      <w:spacing w:after="240"/>
      <w:ind w:left="1710" w:hanging="360"/>
      <w:jc w:val="both"/>
    </w:pPr>
    <w:rPr>
      <w:rFonts w:cs="Times New Roman" w:eastAsiaTheme="minorEastAsia"/>
    </w:rPr>
  </w:style>
  <w:style w:type="character" w:customStyle="1" w:styleId="35">
    <w:name w:val="列出段落 Char"/>
    <w:basedOn w:val="21"/>
    <w:link w:val="34"/>
    <w:qFormat/>
    <w:uiPriority w:val="34"/>
    <w:rPr>
      <w:rFonts w:cs="Times New Roman" w:eastAsiaTheme="minorEastAsia"/>
    </w:rPr>
  </w:style>
  <w:style w:type="character" w:customStyle="1" w:styleId="36">
    <w:name w:val="脚注文本 Char"/>
    <w:basedOn w:val="21"/>
    <w:link w:val="16"/>
    <w:qFormat/>
    <w:uiPriority w:val="0"/>
    <w:rPr>
      <w:sz w:val="20"/>
      <w:szCs w:val="20"/>
    </w:rPr>
  </w:style>
  <w:style w:type="paragraph" w:customStyle="1" w:styleId="37">
    <w:name w:val="Normal bullet table"/>
    <w:basedOn w:val="1"/>
    <w:qFormat/>
    <w:uiPriority w:val="0"/>
    <w:pPr>
      <w:tabs>
        <w:tab w:val="left" w:pos="0"/>
      </w:tabs>
    </w:pPr>
    <w:rPr>
      <w:rFonts w:eastAsia="Calibri" w:cstheme="minorHAnsi"/>
      <w:lang w:val="en-GB"/>
    </w:rPr>
  </w:style>
  <w:style w:type="paragraph" w:customStyle="1" w:styleId="38">
    <w:name w:val="Italics ESHS reporting"/>
    <w:basedOn w:val="37"/>
    <w:next w:val="1"/>
    <w:qFormat/>
    <w:uiPriority w:val="0"/>
    <w:pPr>
      <w:spacing w:before="80"/>
    </w:pPr>
    <w:rPr>
      <w:i/>
    </w:rPr>
  </w:style>
  <w:style w:type="paragraph" w:customStyle="1" w:styleId="39">
    <w:name w:val="Italics bullet table"/>
    <w:basedOn w:val="37"/>
    <w:qFormat/>
    <w:uiPriority w:val="0"/>
    <w:pPr>
      <w:ind w:left="-29" w:firstLine="29"/>
    </w:pPr>
  </w:style>
  <w:style w:type="paragraph" w:customStyle="1" w:styleId="40">
    <w:name w:val="Bullet for table"/>
    <w:basedOn w:val="1"/>
    <w:qFormat/>
    <w:uiPriority w:val="99"/>
    <w:pPr>
      <w:tabs>
        <w:tab w:val="left" w:pos="0"/>
      </w:tabs>
      <w:jc w:val="both"/>
    </w:pPr>
    <w:rPr>
      <w:rFonts w:ascii="Arial" w:hAnsi="Arial" w:eastAsia="Calibri" w:cs="Calibri"/>
      <w:color w:val="000000"/>
      <w:sz w:val="20"/>
      <w:lang w:eastAsia="en-GB"/>
    </w:rPr>
  </w:style>
  <w:style w:type="paragraph" w:customStyle="1" w:styleId="41">
    <w:name w:val="MainText"/>
    <w:basedOn w:val="1"/>
    <w:link w:val="42"/>
    <w:qFormat/>
    <w:uiPriority w:val="0"/>
    <w:pPr>
      <w:spacing w:after="120" w:line="269" w:lineRule="auto"/>
    </w:pPr>
    <w:rPr>
      <w:rFonts w:ascii="Arial" w:hAnsi="Arial" w:eastAsia="Times New Roman" w:cs="Arial"/>
      <w:sz w:val="20"/>
      <w:lang w:val="en-GB" w:eastAsia="zh-CN"/>
    </w:rPr>
  </w:style>
  <w:style w:type="character" w:customStyle="1" w:styleId="42">
    <w:name w:val="MainText Char"/>
    <w:link w:val="41"/>
    <w:qFormat/>
    <w:uiPriority w:val="0"/>
    <w:rPr>
      <w:rFonts w:ascii="Arial" w:hAnsi="Arial" w:eastAsia="Times New Roman" w:cs="Arial"/>
      <w:sz w:val="20"/>
      <w:lang w:val="en-GB" w:eastAsia="zh-CN"/>
    </w:rPr>
  </w:style>
  <w:style w:type="paragraph" w:customStyle="1" w:styleId="43">
    <w:name w:val="Bullet table"/>
    <w:basedOn w:val="1"/>
    <w:qFormat/>
    <w:uiPriority w:val="0"/>
    <w:pPr>
      <w:suppressAutoHyphens/>
      <w:jc w:val="both"/>
    </w:pPr>
    <w:rPr>
      <w:rFonts w:eastAsia="Calibri" w:cstheme="minorHAnsi"/>
      <w:i/>
      <w:lang w:val="en-GB"/>
    </w:rPr>
  </w:style>
  <w:style w:type="character" w:customStyle="1" w:styleId="44">
    <w:name w:val="标题 1 Char"/>
    <w:basedOn w:val="21"/>
    <w:link w:val="2"/>
    <w:qFormat/>
    <w:uiPriority w:val="0"/>
    <w:rPr>
      <w:rFonts w:ascii="Calibri" w:hAnsi="Calibri" w:eastAsiaTheme="majorEastAsia" w:cstheme="majorBidi"/>
      <w:b/>
      <w:bCs/>
      <w:color w:val="00B050"/>
      <w:sz w:val="32"/>
      <w:szCs w:val="28"/>
      <w:lang w:eastAsia="ja-JP"/>
    </w:rPr>
  </w:style>
  <w:style w:type="character" w:customStyle="1" w:styleId="45">
    <w:name w:val="标题 2 Char"/>
    <w:basedOn w:val="21"/>
    <w:link w:val="3"/>
    <w:qFormat/>
    <w:uiPriority w:val="0"/>
    <w:rPr>
      <w:rFonts w:eastAsiaTheme="majorEastAsia" w:cstheme="majorBidi"/>
      <w:b/>
      <w:bCs/>
      <w:color w:val="00B050"/>
      <w:sz w:val="24"/>
      <w:szCs w:val="26"/>
      <w:lang w:eastAsia="ja-JP"/>
    </w:rPr>
  </w:style>
  <w:style w:type="character" w:customStyle="1" w:styleId="46">
    <w:name w:val="标题 3 Char"/>
    <w:basedOn w:val="21"/>
    <w:link w:val="4"/>
    <w:qFormat/>
    <w:uiPriority w:val="0"/>
    <w:rPr>
      <w:rFonts w:cs="ITC Franklin Gothic Std Med"/>
      <w:b/>
      <w:color w:val="00B050"/>
      <w:sz w:val="24"/>
      <w:szCs w:val="26"/>
      <w:lang w:val="en-GB"/>
    </w:rPr>
  </w:style>
  <w:style w:type="character" w:customStyle="1" w:styleId="47">
    <w:name w:val="标题 4 Char"/>
    <w:basedOn w:val="21"/>
    <w:link w:val="5"/>
    <w:qFormat/>
    <w:uiPriority w:val="0"/>
    <w:rPr>
      <w:rFonts w:cs="ITC Franklin Gothic Std Med"/>
      <w:b/>
      <w:i/>
      <w:color w:val="00B050"/>
      <w:szCs w:val="24"/>
      <w:lang w:val="en-GB"/>
    </w:rPr>
  </w:style>
  <w:style w:type="character" w:customStyle="1" w:styleId="48">
    <w:name w:val="标题 5 Char"/>
    <w:basedOn w:val="21"/>
    <w:link w:val="6"/>
    <w:qFormat/>
    <w:uiPriority w:val="9"/>
    <w:rPr>
      <w:rFonts w:cs="ITC Franklin Gothic Std Med"/>
      <w:b/>
      <w:i/>
      <w:iCs/>
      <w:color w:val="C55A11" w:themeColor="accent2" w:themeShade="BF"/>
      <w:sz w:val="24"/>
      <w:szCs w:val="24"/>
      <w:lang w:val="en-GB"/>
    </w:rPr>
  </w:style>
  <w:style w:type="character" w:customStyle="1" w:styleId="49">
    <w:name w:val="标题 6 Char"/>
    <w:basedOn w:val="21"/>
    <w:link w:val="7"/>
    <w:semiHidden/>
    <w:qFormat/>
    <w:uiPriority w:val="9"/>
    <w:rPr>
      <w:rFonts w:asciiTheme="majorHAnsi" w:hAnsiTheme="majorHAnsi" w:eastAsiaTheme="majorEastAsia" w:cstheme="majorBidi"/>
      <w:i/>
      <w:iCs/>
      <w:color w:val="203864" w:themeColor="accent1" w:themeShade="80"/>
      <w:lang w:eastAsia="ja-JP"/>
    </w:rPr>
  </w:style>
  <w:style w:type="character" w:customStyle="1" w:styleId="50">
    <w:name w:val="标题 7 Char"/>
    <w:basedOn w:val="21"/>
    <w:link w:val="8"/>
    <w:semiHidden/>
    <w:qFormat/>
    <w:uiPriority w:val="9"/>
    <w:rPr>
      <w:rFonts w:asciiTheme="majorHAnsi" w:hAnsiTheme="majorHAnsi" w:eastAsiaTheme="majorEastAsia" w:cstheme="majorBidi"/>
      <w:i/>
      <w:iCs/>
      <w:color w:val="404040" w:themeColor="text1" w:themeTint="BF"/>
      <w:lang w:eastAsia="ja-JP"/>
      <w14:textFill>
        <w14:solidFill>
          <w14:schemeClr w14:val="tx1">
            <w14:lumMod w14:val="75000"/>
            <w14:lumOff w14:val="25000"/>
          </w14:schemeClr>
        </w14:solidFill>
      </w14:textFill>
    </w:rPr>
  </w:style>
  <w:style w:type="character" w:customStyle="1" w:styleId="51">
    <w:name w:val="标题 8 Char"/>
    <w:basedOn w:val="21"/>
    <w:link w:val="9"/>
    <w:semiHidden/>
    <w:qFormat/>
    <w:uiPriority w:val="9"/>
    <w:rPr>
      <w:rFonts w:asciiTheme="majorHAnsi" w:hAnsiTheme="majorHAnsi" w:eastAsiaTheme="majorEastAsia" w:cstheme="majorBidi"/>
      <w:color w:val="404040" w:themeColor="text1" w:themeTint="BF"/>
      <w:sz w:val="20"/>
      <w:szCs w:val="20"/>
      <w:lang w:eastAsia="ja-JP"/>
      <w14:textFill>
        <w14:solidFill>
          <w14:schemeClr w14:val="tx1">
            <w14:lumMod w14:val="75000"/>
            <w14:lumOff w14:val="25000"/>
          </w14:schemeClr>
        </w14:solidFill>
      </w14:textFill>
    </w:rPr>
  </w:style>
  <w:style w:type="character" w:customStyle="1" w:styleId="52">
    <w:name w:val="标题 9 Char"/>
    <w:basedOn w:val="21"/>
    <w:link w:val="10"/>
    <w:semiHidden/>
    <w:qFormat/>
    <w:uiPriority w:val="9"/>
    <w:rPr>
      <w:rFonts w:asciiTheme="majorHAnsi" w:hAnsiTheme="majorHAnsi" w:eastAsiaTheme="majorEastAsia" w:cstheme="majorBidi"/>
      <w:i/>
      <w:iCs/>
      <w:color w:val="404040" w:themeColor="text1" w:themeTint="BF"/>
      <w:sz w:val="20"/>
      <w:szCs w:val="20"/>
      <w:lang w:eastAsia="ja-JP"/>
      <w14:textFill>
        <w14:solidFill>
          <w14:schemeClr w14:val="tx1">
            <w14:lumMod w14:val="75000"/>
            <w14:lumOff w14:val="25000"/>
          </w14:schemeClr>
        </w14:solidFill>
      </w14:textFill>
    </w:rPr>
  </w:style>
  <w:style w:type="paragraph" w:customStyle="1" w:styleId="53">
    <w:name w:val="ModelNrmlSingle"/>
    <w:basedOn w:val="1"/>
    <w:link w:val="56"/>
    <w:qFormat/>
    <w:uiPriority w:val="0"/>
    <w:pPr>
      <w:spacing w:after="240"/>
      <w:ind w:firstLine="720"/>
      <w:jc w:val="both"/>
    </w:pPr>
    <w:rPr>
      <w:rFonts w:ascii="Times New Roman" w:hAnsi="Times New Roman" w:eastAsia="Times New Roman" w:cs="Times New Roman"/>
      <w:szCs w:val="20"/>
    </w:rPr>
  </w:style>
  <w:style w:type="paragraph" w:customStyle="1" w:styleId="54">
    <w:name w:val="Revision"/>
    <w:hidden/>
    <w:semiHidden/>
    <w:qFormat/>
    <w:uiPriority w:val="99"/>
    <w:rPr>
      <w:rFonts w:eastAsia="宋体" w:asciiTheme="minorHAnsi" w:hAnsiTheme="minorHAnsi" w:cstheme="minorBidi"/>
      <w:sz w:val="22"/>
      <w:szCs w:val="22"/>
      <w:lang w:val="en-US" w:eastAsia="en-US" w:bidi="ar-SA"/>
    </w:rPr>
  </w:style>
  <w:style w:type="paragraph" w:customStyle="1" w:styleId="55">
    <w:name w:val="Default"/>
    <w:qFormat/>
    <w:uiPriority w:val="0"/>
    <w:pPr>
      <w:autoSpaceDE w:val="0"/>
      <w:autoSpaceDN w:val="0"/>
      <w:adjustRightInd w:val="0"/>
    </w:pPr>
    <w:rPr>
      <w:rFonts w:ascii="Calibri" w:hAnsi="Calibri" w:eastAsia="Times New Roman" w:cs="Calibri"/>
      <w:color w:val="000000"/>
      <w:sz w:val="24"/>
      <w:szCs w:val="24"/>
      <w:lang w:val="en-US" w:eastAsia="en-US" w:bidi="ar-SA"/>
    </w:rPr>
  </w:style>
  <w:style w:type="character" w:customStyle="1" w:styleId="56">
    <w:name w:val="ModelNrmlSingle Char"/>
    <w:link w:val="53"/>
    <w:qFormat/>
    <w:locked/>
    <w:uiPriority w:val="0"/>
    <w:rPr>
      <w:rFonts w:ascii="Times New Roman" w:hAnsi="Times New Roman" w:eastAsia="Times New Roman" w:cs="Times New Roman"/>
      <w:szCs w:val="20"/>
    </w:rPr>
  </w:style>
  <w:style w:type="character" w:customStyle="1" w:styleId="57">
    <w:name w:val="normaltextrun"/>
    <w:basedOn w:val="21"/>
    <w:qFormat/>
    <w:uiPriority w:val="0"/>
  </w:style>
  <w:style w:type="character" w:customStyle="1" w:styleId="58">
    <w:name w:val="未处理的提及1"/>
    <w:basedOn w:val="21"/>
    <w:unhideWhenUsed/>
    <w:qFormat/>
    <w:uiPriority w:val="99"/>
    <w:rPr>
      <w:color w:val="605E5C"/>
      <w:shd w:val="clear" w:color="auto" w:fill="E1DFDD"/>
    </w:rPr>
  </w:style>
  <w:style w:type="character" w:customStyle="1" w:styleId="59">
    <w:name w:val="尾注文本 Char"/>
    <w:basedOn w:val="21"/>
    <w:link w:val="12"/>
    <w:semiHidden/>
    <w:qFormat/>
    <w:uiPriority w:val="99"/>
    <w:rPr>
      <w:sz w:val="20"/>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808</Words>
  <Characters>4606</Characters>
  <Lines>38</Lines>
  <Paragraphs>10</Paragraphs>
  <TotalTime>1</TotalTime>
  <ScaleCrop>false</ScaleCrop>
  <LinksUpToDate>false</LinksUpToDate>
  <CharactersWithSpaces>5404</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2022-08-04T12:28:00Z</dcterms:created>
  <dc:creator>Dominique Isabelle Kayser</dc:creator>
  <cp:lastModifiedBy>huanghe</cp:lastModifiedBy>
  <cp:lastPrinted>2019-07-27T05:53:00Z</cp:lastPrinted>
  <dcterms:modified xsi:type="dcterms:W3CDTF">2022-08-25T17:56:00Z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0x010100F4C63C3BD852AE468EAEFD0E6C57C64F02002ED6CF963C2E5F47BDEC71406E294719</vt:lpwstr>
  </property>
  <property fmtid="{D5CDD505-2E9C-101B-9397-08002B2CF9AE}" pid="3" name="WBDocs_Local_Document_Type">
    <vt:lpwstr/>
  </property>
  <property fmtid="{D5CDD505-2E9C-101B-9397-08002B2CF9AE}" pid="4" name="WBDocs_Originating_Unit">
    <vt:lpwstr/>
  </property>
  <property fmtid="{D5CDD505-2E9C-101B-9397-08002B2CF9AE}" pid="5" name="SharedWithUsers">
    <vt:lpwstr>34;#Gamila Kassem;#30;#Manush A. Hristov;#40;#Victor Bundi Mosoti;#29;#Jonathan Mills Lindsay;#28;#Bastian Gonzalo Pasten Delich</vt:lpwstr>
  </property>
  <property fmtid="{D5CDD505-2E9C-101B-9397-08002B2CF9AE}" pid="6" name="MSIP_Label_2b41c926-a14a-41de-ac3f-1745125a8630_Enabled">
    <vt:lpwstr>true</vt:lpwstr>
  </property>
  <property fmtid="{D5CDD505-2E9C-101B-9397-08002B2CF9AE}" pid="7" name="MSIP_Label_2b41c926-a14a-41de-ac3f-1745125a8630_SetDate">
    <vt:lpwstr>2022-03-31T06:55:59Z</vt:lpwstr>
  </property>
  <property fmtid="{D5CDD505-2E9C-101B-9397-08002B2CF9AE}" pid="8" name="MSIP_Label_2b41c926-a14a-41de-ac3f-1745125a8630_Method">
    <vt:lpwstr>Standard</vt:lpwstr>
  </property>
  <property fmtid="{D5CDD505-2E9C-101B-9397-08002B2CF9AE}" pid="9" name="MSIP_Label_2b41c926-a14a-41de-ac3f-1745125a8630_Name">
    <vt:lpwstr>OFFICIAL USE ONLY</vt:lpwstr>
  </property>
  <property fmtid="{D5CDD505-2E9C-101B-9397-08002B2CF9AE}" pid="10" name="MSIP_Label_2b41c926-a14a-41de-ac3f-1745125a8630_SiteId">
    <vt:lpwstr>31ea652b-27c2-4f52-9f81-91ce42d48e6f</vt:lpwstr>
  </property>
  <property fmtid="{D5CDD505-2E9C-101B-9397-08002B2CF9AE}" pid="11" name="MSIP_Label_2b41c926-a14a-41de-ac3f-1745125a8630_ActionId">
    <vt:lpwstr>530dabe0-bc48-47ae-9f01-cf098aec9c52</vt:lpwstr>
  </property>
  <property fmtid="{D5CDD505-2E9C-101B-9397-08002B2CF9AE}" pid="12" name="MSIP_Label_2b41c926-a14a-41de-ac3f-1745125a8630_ContentBits">
    <vt:lpwstr>1</vt:lpwstr>
  </property>
  <property fmtid="{D5CDD505-2E9C-101B-9397-08002B2CF9AE}" pid="13" name="KSOProductBuildVer">
    <vt:lpwstr>2052-11.8.2.10505</vt:lpwstr>
  </property>
</Properties>
</file>