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7"/>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bookmarkStart w:id="0" w:name="_GoBack"/>
      <w:bookmarkEnd w:id="0"/>
      <w:r>
        <w:rPr>
          <w:rFonts w:hint="eastAsia" w:ascii="宋体" w:hAnsi="宋体" w:eastAsia="宋体" w:cs="Times New Roman"/>
          <w:kern w:val="2"/>
          <w:sz w:val="44"/>
          <w:szCs w:val="44"/>
          <w:lang w:val="en-US" w:eastAsia="zh-CN" w:bidi="ar"/>
        </w:rPr>
        <w:t>中华人民共和国道路运输条例</w:t>
      </w:r>
    </w:p>
    <w:p>
      <w:pPr>
        <w:pStyle w:val="7"/>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7"/>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(2004年4月30日中华人民共和国国务院令第406号公布　根据2012年11月9日《国务院关于修改和废止部分行政法规的决定》第一次修订　根据2016年2月6日《国务院关于修改部分行政法规的决定》第二次修订　根据2019年3月2日《国务院关于修改部分行政法规的决定》第三次修订)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为了维护道路运输市场秩序，保障道路运输安全，保护道路运输有关各方当事人的合法权益，促进道路运输业的健康发展，制定本条例。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从事道路运输经营以及道路运输相关业务的，应当遵守本条例。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前款所称道路运输经营包括道路旅客运输经营(以下简称客运经营)和道路货物运输经营(以下简称货运经营)；道路运输相关业务包括站(场)经营、机动车维修经营、机动车驾驶员培训。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从事道路运输经营以及道路运输相关业务，应当依法经营，诚实信用，公平竞争。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道路运输管理，应当公平、公正、公开和便民。</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国家鼓励发展乡村道路运输，并采取必要的措施提高乡镇和行政村的通班车率，满足广大农民的生活和生产需要。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国家鼓励道路运输企业实行规模化、集约化经营。任何单位和个人不得封锁或者垄断道路运输市场。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国务院交通主管部门主管全国道路运输管理工作。</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县级以上地方人民政府交通主管部门负责组织领导本行政区域的道路运输管理工作。</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县级以上道路运输管理机构负责具体实施道路运输管理工作。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道路运输经营</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客运</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申请从事客运经营的，应当具备下列条件：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(一)有与其经营业务相适应并经检测合格的车辆；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(二)有符合本条例第九条规定条件的驾驶人员；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申请从事班线客运经营的，还应当有明确的线路和站点方案。</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从事客运经营的驾驶人员，应当符合下列条件：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(一)取得相应的机动车驾驶证；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(二)年龄不超过60周岁；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(三)3年内无重大以上交通责任事故记录；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(四)经设区的市级道路运输管理机构对有关客运法律法规、机动车维修和旅客急救基本知识考试合格。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申请从事客运经营的，应当依法向工商行政管理机关办理有关登记手续后，按照下列规定提出申请并提交符合本条例第八条规定条件的相关材料：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(一)从事县级行政区域内客运经营的，向县级道路运输管理机构提出申请；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(二)从事省、自治区、直辖市行政区域内跨2个县级以上行政区域客运经营的，向其共同的上一级道路运输管理机构提出申请；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(三)从事跨省、自治区、直辖市行政区域客运经营的，向所在地的省、自治区、直辖市道路运输管理机构提出申请。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取得道路运输经营许可证的客运经营者，需要增加客运班线的，应当依照本条例第十条的规定办理有关手续。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县级以上道路运输管理机构在审查客运申请时，应当考虑客运市场的供求状况、普遍服务和方便群众等因素。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同一线路有3个以上申请人时，可以通过招标的形式作出许可决定。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县级以上道路运输管理机构应当定期公布客运市场供求状况。</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客运班线的经营期限为4年到8年。经营期限届满需要延续客运班线经营许可的，应当重新提出申请。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客运经营者需要终止客运经营的，应当在终止前30日内告知原许可机关。</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客运经营者应当为旅客提供良好的乘车环境，保持车辆清洁、卫生，并采取必要的措施防止在运输过程中发生侵害旅客人身、财产安全的违法行为。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旅客应当持有效客票乘车，遵守乘车秩序，讲究文明卫生，不得携带国家规定的危险物品及其他禁止携带的物品乘车。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班线客运经营者取得道路运输经营许可证后，应当向公众连续提供运输服务，不得擅自暂停、终止或者转让班线运输。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从事包车客运的，应当按照约定的起始地、目的地和线路运输。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从事旅游客运的，应当在旅游区域按照旅游线路运输。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客运经营者不得强迫旅客乘车，不得甩客、敲诈旅客；不得擅自更换运输车辆。</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货运</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申请从事货运经营的，应当具备下列条件：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(一)有与其经营业务相适应并经检测合格的车辆；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(二)有符合本条例第二十二条规定条件的驾驶人员；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从事货运经营的驾驶人员，应当符合下列条件：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(一)取得相应的机动车驾驶证；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(二)年龄不超过60周岁；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(三)经设区的市级道路运输管理机构对有关货运法律法规、机动车维修和货物装载保管基本知识考试合格(使用总质量4500千克及以下普通货运车辆的驾驶人员除外)。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申请从事危险货物运输经营的，还应当具备下列条件：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(一)有5辆以上经检测合格的危险货物运输专用车辆、设备；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(二)有经所在地设区的市级人民政府交通主管部门考试合格，取得上岗资格证的驾驶人员、装卸管理人员、押运人员；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(三)危险货物运输专用车辆配有必要的通讯工具；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申请从事货运经营的，应当依法向工商行政管理机关办理有关登记手续后，按照下列规定提出申请并分别提交符合本条例第二十一条、第二十三条规定条件的相关材料：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(一)从事危险货物运输经营以外的货运经营的，向县级道路运输管理机构提出申请；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(二)从事危险货物运输经营的，向设区的市级道路运输管理机构提出申请。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使用总质量4500千克及以下普通货运车辆从事普通货运经营的，无需按照本条规定申请取得道路运输经营许可证及车辆营运证。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货运经营者不得运输法律、行政法规禁止运输的货物。</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法律、行政法规规定必须办理有关手续后方可运输的货物，货运经营者应当查验有关手续。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国家鼓励货运经营者实行封闭式运输，保证环境卫生和货物运输安全。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货运经营者应当采取必要措施，防止货物脱落、扬撒等。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运输危险货物应当采取必要措施，防止危险货物燃烧、爆炸、辐射、泄漏等。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运输危险货物应当配备必要的押运人员，保证危险货物处于押运人员的监管之下，并悬挂明显的危险货物运输标志。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托运危险货物的，应当向货运经营者说明危险货物的品名、性质、应急处置方法等情况，并严格按照国家有关规定包装，设置明显标志。</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客运和货运的共同规定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客运经营者、货运经营者应当加强对从业人员的安全教育、职业道德教育，确保道路运输安全。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道路运输从业人员应当遵守道路运输操作规程，不得违章作业。驾驶人员连续驾驶时间不得超过4个小时。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生产(改装)客运车辆、货运车辆的企业应当按照国家规定标定车辆的核定人数或者载重量，严禁多标或者少标车辆的核定人数或者载重量。</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客运经营者、货运经营者应当使用符合国家规定标准的车辆从事道路运输经营。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客运经营者、货运经营者应当加强对车辆的维护和检测，确保车辆符合国家规定的技术标准；不得使用报废的、擅自改装的和其他不符合国家规定的车辆从事道路运输经营。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客运经营者、货运经营者应当制定有关交通事故、自然灾害以及其他突发事件的道路运输应急预案。应急预案应当包括报告程序、应急指挥、应急车辆和设备的储备以及处置措施等内容。</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发生交通事故、自然灾害以及其他突发事件，客运经营者和货运经营者应当服从县级以上人民政府或者有关部门的统一调度、指挥。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道路运输车辆应当随车携带车辆营运证，不得转让、出租。</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道路运输车辆运输旅客的，不得超过核定的人数，不得违反规定载货；运输货物的，不得运输旅客，运输的货物应当符合核定的载重量，严禁超载；载物的长、宽、高不得违反装载要求。</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违反前款规定的，由公安机关交通管理部门依照《中华人民共和国道路交通安全法》的有关规定进行处罚。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客运经营者、危险货物运输经营者应当分别为旅客或者危险货物投保承运人责任险。</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道路运输相关业务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申请从事道路运输站(场)经营的，应当具备下列条件：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(一)有经验收合格的运输站(场)；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(二)有相应的专业人员和管理人员；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(三)有相应的设备、设施；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(四)有健全的业务操作规程和安全管理制度。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从事机动车维修经营的，应当具备下列条件：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(一)有相应的机动车维修场地；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(二)有必要的设备、设施和技术人员；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(三)有健全的机动车维修管理制度；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(四)有必要的环境保护措施。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国务院交通主管部门根据前款规定的条件，制定机动车维修经营业务标准。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申请从事机动车驾驶员培训的，应当具备下列条件：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(一)取得企业法人资格；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(二)有健全的培训机构和管理制度；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(三)有与培训业务相适应的教学人员、管理人员；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(四)有必要的教学车辆和其他教学设施、设备、场地。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从事机动车维修经营业务的，应当在依法向工商行政管理机关办理有关登记手续后，向所在地县级道路运输管理机构进行备案，并附送符合本条例第三十七条规定条件的相关材料。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道路运输站(场)经营者应当对出站的车辆进行安全检查，禁止无证经营的车辆进站从事经营活动，防止超载车辆或者未经安全检查的车辆出站。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道路运输站(场)经营者应当公平对待使用站(场)的客运经营者和货运经营者，无正当理由不得拒绝道路运输车辆进站从事经营活动。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道路运输站(场)经营者应当向旅客和货主提供安全、便捷、优质的服务；保持站(场)卫生、清洁；不得随意改变站(场)用途和服务功能。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道路旅客运输站(场)经营者应当为客运经营者合理安排班次，公布其运输线路、起止经停站点、运输班次、始发时间、票价，调度车辆进站、发车，疏导旅客，维持上下车秩序。</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道路旅客运输站(场)经营者应当设置旅客购票、候车、行李寄存和托运等服务设施，按照车辆核定载客限额售票，并采取措施防止携带危险品的人员进站乘车。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道路货物运输站(场)经营者应当按照国务院交通主管部门规定的业务操作规程装卸、储存、保管货物。</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机动车维修经营者应当按照国家有关技术规范对机动车进行维修，保证维修质量，不得使用假冒伪劣配件维修机动车。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机动车维修经营者应当公布机动车维修工时定额和收费标准，合理收取费用，维修服务完成后应当提供维修费用明细单。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机动车维修经营者对机动车进行二级维护、总成修理或者整车修理的，应当进行维修质量检验。检验合格的，维修质量检验人员应当签发机动车维修合格证。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机动车维修实行质量保证期制度。质量保证期内因维修质量原因造成机动车无法正常使用的，机动车维修经营者应当无偿返修。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机动车维修质量保证期制度的具体办法，由国务院交通主管部门制定。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机动车维修经营者不得承修已报废的机动车，不得擅自改装机动车。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机动车驾驶员培训机构应当按照国务院交通主管部门规定的教学大纲进行培训，确保培训质量。培训结业的，应当向参加培训的人员颁发培训结业证书。</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国际道路运输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国务院交通主管部门应当及时向社会公布中国政府与有关国家政府签署的双边或者多边道路运输协定确定的国际道路运输线路。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申请从事国际道路运输经营的，应当具备下列条件：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(一)依照本条例第十条、第二十四条规定取得道路运输经营许可证的企业法人；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(二)在国内从事道路运输经营满3年，且未发生重大以上道路交通责任事故。</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国际道路运输经营者应当持批准文件依法向有关部门办理相关手续。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中国国际道路运输经营者应当在其投入运输车辆的显著位置，标明中国国籍识别标志。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外国国际道路运输经营者的车辆在中国境内运输，应当标明本国国籍识别标志，并按照规定的运输线路行驶；不得擅自改变运输线路，不得从事起止地都在中国境内的道路运输经营。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在口岸设立的国际道路运输管理机构应当加强对出入口岸的国际道路运输的监督管理。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外国国际道路运输经营者依法在中国境内设立的常驻代表机构不得从事经营活动。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执法监督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县级以上人民政府交通主管部门应当加强对道路运输管理机构实施道路运输管理工作的指导监督。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道路运输管理机构应当加强执法队伍建设，提高其工作人员的法制、业务素质。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道路运输管理机构的工作人员应当接受法制和道路运输管理业务培训、考核，考核不合格的，不得上岗执行职务。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上级道路运输管理机构应当对下级道路运输管理机构的执法活动进行监督。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道路运输管理机构应当建立健全内部监督制度，对其工作人员执法情况进行监督检查。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道路运输管理机构及其工作人员执行职务时，应当自觉接受社会和公民的监督。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道路运输管理机构应当建立道路运输举报制度，公开举报电话号码、通信地址或者电子邮件信箱。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任何单位和个人都有权对道路运输管理机构的工作人员滥用职权、徇私舞弊的行为进行举报。交通主管部门、道路运输管理机构及其他有关部门收到举报后，应当依法及时查处。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道路运输管理机构的工作人员应当严格按照职责权限和程序进行监督检查，不得乱设卡、乱收费、乱罚款。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道路运输管理机构的工作人员应当重点在道路运输及相关业务经营场所、客货集散地进行监督检查。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道路运输管理机构的工作人员在公路路口进行监督检查时，不得随意拦截正常行驶的道路运输车辆。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道路运输管理机构的工作人员实施监督检查时，应当有2名以上人员参加，并向当事人出示执法证件。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道路运输管理机构的工作人员实施监督检查时，可以向有关单位和个人了解情况，查阅、复制有关资料。但是，应当保守被调查单位和个人的商业秘密。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被监督检查的单位和个人应当接受依法实施的监督检查，如实提供有关资料或者情况。</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道路运输管理机构的工作人员在实施道路运输监督检查过程中，发现车辆超载行为的，应当立即予以制止，并采取相应措施安排旅客改乘或者强制卸货。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道路运输管理机构的工作人员在实施道路运输监督检查过程中，对没有车辆营运证又无法当场提供其他有效证明的车辆予以暂扣的，应当妥善保管，不得使用，不得收取或者变相收取保管费用。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法律责任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不符合本条例第九条、第二十二条规定条件的人员驾驶道路运输经营车辆的，由县级以上道路运输管理机构责令改正，处200元以上2000元以下的罚款；构成犯罪的，依法追究刑事责任。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从事机动车维修经营业务不符合国务院交通主管部门制定的机动车维修经营业务标准的，由县级以上道路运输管理机构责令改正；情节严重的，由县级以上道路运输管理机构责令停业整顿。</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从事机动车维修经营业务，未按规定进行备案的，由县级以上道路运输管理机构责令改正；拒不改正的，处5000元以上2万元以下的罚款。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违反本条例的规定，客运经营者、危险货物运输经营者未按规定投保承运人责任险的，由县级以上道路运输管理机构责令限期投保；拒不投保的，由原许可机关吊销道路运输经营许可证。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违反本条例的规定，客运经营者、货运经营者不按照规定携带车辆营运证的，由县级以上道路运输管理机构责令改正，处警告或者20元以上200元以下的罚款。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违反本条例的规定，客运经营者、货运经营者有下列情形之一的，由县级以上道路运输管理机构责令改正，处1000元以上3000元以下的罚款；情节严重的，由原许可机关吊销道路运输经营许可证：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(一)不按批准的客运站点停靠或者不按规定的线路、公布的班次行驶的；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(二)强行招揽旅客、货物的；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(三)在旅客运输途中擅自变更运输车辆或者将旅客移交他人运输的；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(四)未报告原许可机关，擅自终止客运经营的；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(五)没有采取必要措施防止货物脱落、扬撒等的。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违反本条例的规定，客运经营者、货运经营者不按规定维护和检测运输车辆的，由县级以上道路运输管理机构责令改正，处1000元以上5000元以下的罚款。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违反本条例的规定，客运经营者、货运经营者擅自改装已取得车辆营运证的车辆的，由县级以上道路运输管理机构责令改正，处5000元以上2万元以下的罚款。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违反本条例的规定，机动车驾驶员培训机构不严格按照规定进行培训或者在培训结业证书发放时弄虚作假的，由县级以上道路运输管理机构责令改正；拒不改正的，由原许可机关吊销其经营许可。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县级以上道路运输管理机构应当将道路运输及其相关业务经营者和从业人员的违法行为记入信用记录，并依照有关法律、行政法规的规定予以公示。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违反本条例的规定，道路运输管理机构的工作人员有下列情形之一的，依法给予行政处分；构成犯罪的，依法追究刑事责任：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(一)不依照本条例规定的条件、程序和期限实施行政许可的；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(二)参与或者变相参与道路运输经营以及道路运输相关业务的；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(三)发现违法行为不及时查处的；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(四)违反规定拦截、检查正常行驶的道路运输车辆的；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(五)违法扣留运输车辆、车辆营运证的；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(六)索取、收受他人财物，或者谋取其他利益的；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(七)其他违法行为。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内地与香港特别行政区、澳门特别行政区之间的道路运输，参照本条例的有关规定执行。</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外商可以依照有关法律、行政法规和国家有关规定，在中华人民共和国境内采用中外合资、中外合作、独资形式投资有关的道路运输经营以及道路运输相关业务。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从事非经营性危险货物运输的，应当遵守本条例有关规定。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道路运输管理机构依照本条例发放经营许可证件和车辆营运证，可以收取工本费。工本费的具体收费标准由省、自治区、直辖市人民政府财政部门、价格主管部门会同同级交通主管部门核定。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出租车客运和城市公共汽车客运的管理办法由国务院另行规定。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本条例自2004年7月1日起施行。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CC7225"/>
    <w:rsid w:val="002031CB"/>
    <w:rsid w:val="0044636A"/>
    <w:rsid w:val="00AD6FC1"/>
    <w:rsid w:val="02CC7225"/>
    <w:rsid w:val="35D87CC8"/>
    <w:rsid w:val="3FFDD460"/>
    <w:rsid w:val="412B4CFC"/>
    <w:rsid w:val="47B074F7"/>
    <w:rsid w:val="4BAA01EB"/>
    <w:rsid w:val="56A2306D"/>
    <w:rsid w:val="5B8953EC"/>
    <w:rsid w:val="68955AB3"/>
    <w:rsid w:val="6FB122D2"/>
    <w:rsid w:val="776F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1295</Words>
  <Characters>7385</Characters>
  <Lines>61</Lines>
  <Paragraphs>17</Paragraphs>
  <TotalTime>1</TotalTime>
  <ScaleCrop>false</ScaleCrop>
  <LinksUpToDate>false</LinksUpToDate>
  <CharactersWithSpaces>8663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2019-05-22T23:09:00Z</dcterms:created>
  <dc:creator>Administrator</dc:creator>
  <cp:lastModifiedBy>huanghe</cp:lastModifiedBy>
  <cp:lastPrinted>2019-05-25T10:28:00Z</cp:lastPrinted>
  <dcterms:modified xsi:type="dcterms:W3CDTF">2022-02-09T10:12:06Z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BE19893FA2D84C648E9EC0B9EA9CD421</vt:lpwstr>
  </property>
</Properties>
</file>